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45C33" w:rsidRPr="00D45C33" w14:paraId="588735D6" w14:textId="77777777" w:rsidTr="00177646">
        <w:trPr>
          <w:trHeight w:hRule="exact" w:val="2212"/>
        </w:trPr>
        <w:tc>
          <w:tcPr>
            <w:tcW w:w="2401" w:type="dxa"/>
          </w:tcPr>
          <w:p w14:paraId="30EDC5A0" w14:textId="2C1BC9C7" w:rsidR="00D45C33" w:rsidRPr="00D45C33" w:rsidRDefault="00D45C33" w:rsidP="00D45C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D45C33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20A3F593" wp14:editId="4D10BC0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0</wp:posOffset>
                  </wp:positionV>
                  <wp:extent cx="900430" cy="105346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5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FAE">
              <w:rPr>
                <w:rFonts w:ascii="Times New Roman" w:eastAsia="Lucida Sans Unicode" w:hAnsi="Times New Roman" w:cs="Tahoma"/>
                <w:sz w:val="24"/>
                <w:szCs w:val="24"/>
              </w:rPr>
              <w:t>,</w:t>
            </w:r>
            <w:r w:rsidRPr="00D45C3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6763" w:type="dxa"/>
          </w:tcPr>
          <w:p w14:paraId="2CC346B2" w14:textId="77777777" w:rsidR="00D45C33" w:rsidRPr="00D45C33" w:rsidRDefault="00D45C33" w:rsidP="00D45C33">
            <w:pPr>
              <w:shd w:val="clear" w:color="auto" w:fill="FFFFFF"/>
              <w:tabs>
                <w:tab w:val="right" w:pos="830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val="en-GB" w:eastAsia="ar-SA"/>
              </w:rPr>
            </w:pPr>
            <w:r w:rsidRPr="00D45C33">
              <w:rPr>
                <w:rFonts w:ascii="Verdana" w:eastAsia="Times New Roman" w:hAnsi="Verdana" w:cs="Arial"/>
                <w:b/>
                <w:caps/>
                <w:sz w:val="36"/>
                <w:szCs w:val="36"/>
                <w:lang w:val="en-GB" w:eastAsia="ar-SA"/>
              </w:rPr>
              <w:t>Rēzeknes novada DOME</w:t>
            </w:r>
          </w:p>
          <w:p w14:paraId="5A7BDDA6" w14:textId="77777777" w:rsidR="00D45C33" w:rsidRPr="00D45C33" w:rsidRDefault="00D45C33" w:rsidP="00D45C33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14:paraId="5CF311FA" w14:textId="77777777" w:rsidR="00D45C33" w:rsidRPr="00D45C33" w:rsidRDefault="00D45C33" w:rsidP="00D45C33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 LV – 4601,</w:t>
            </w:r>
          </w:p>
          <w:p w14:paraId="74059A81" w14:textId="77777777" w:rsidR="00D45C33" w:rsidRPr="00D45C33" w:rsidRDefault="00D45C33" w:rsidP="00D45C33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14:paraId="16053C47" w14:textId="77777777" w:rsidR="00D45C33" w:rsidRPr="00D45C33" w:rsidRDefault="00D45C33" w:rsidP="00D45C33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D45C3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14:paraId="61E63B8B" w14:textId="77777777" w:rsidR="00D45C33" w:rsidRPr="00D45C33" w:rsidRDefault="00D45C33" w:rsidP="00D45C33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45C33">
              <w:rPr>
                <w:rFonts w:ascii="Times New Roman" w:eastAsia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A3828" wp14:editId="21190151">
                      <wp:simplePos x="0" y="0"/>
                      <wp:positionH relativeFrom="column">
                        <wp:posOffset>-1961229</wp:posOffset>
                      </wp:positionH>
                      <wp:positionV relativeFrom="paragraph">
                        <wp:posOffset>311687</wp:posOffset>
                      </wp:positionV>
                      <wp:extent cx="5844540" cy="0"/>
                      <wp:effectExtent l="7620" t="5080" r="571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3C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5pt,24.55pt" to="30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"/>
                  </w:pict>
                </mc:Fallback>
              </mc:AlternateContent>
            </w: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D45C3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14:paraId="562933A0" w14:textId="77777777" w:rsidR="00D45C33" w:rsidRPr="00D45C33" w:rsidRDefault="00D45C33" w:rsidP="00D45C33">
      <w:pPr>
        <w:tabs>
          <w:tab w:val="left" w:pos="75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 w:rsidRPr="00D45C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05AE55A6" w14:textId="292AB187" w:rsidR="00D45C33" w:rsidRPr="00D45C33" w:rsidRDefault="00D45C33" w:rsidP="00D45C33">
      <w:pPr>
        <w:tabs>
          <w:tab w:val="left" w:pos="757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D45C33">
        <w:rPr>
          <w:rFonts w:ascii="Times New Roman" w:eastAsia="Times New Roman" w:hAnsi="Times New Roman" w:cs="Times New Roman"/>
          <w:b/>
          <w:bCs/>
          <w:lang w:eastAsia="lv-LV"/>
        </w:rPr>
        <w:t>APSTIPRIN</w:t>
      </w:r>
      <w:r w:rsidRPr="00D45C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b/>
          <w:bCs/>
          <w:lang w:eastAsia="lv-LV"/>
        </w:rPr>
        <w:t>TS</w:t>
      </w:r>
    </w:p>
    <w:p w14:paraId="0C187097" w14:textId="10EBF93D" w:rsidR="00D45C33" w:rsidRPr="00D45C33" w:rsidRDefault="00D45C33" w:rsidP="00D45C33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lang w:eastAsia="lv-LV"/>
        </w:rPr>
      </w:pPr>
      <w:r w:rsidRPr="00D45C33">
        <w:rPr>
          <w:rFonts w:ascii="Times New Roman" w:eastAsia="Times New Roman" w:hAnsi="Times New Roman" w:cs="Times New Roman"/>
          <w:lang w:eastAsia="lv-LV"/>
        </w:rPr>
        <w:t>Rēzeknes novada domes 2020.gada</w:t>
      </w:r>
      <w:r w:rsidR="00B24A5B">
        <w:rPr>
          <w:rFonts w:ascii="Times New Roman" w:eastAsia="Times New Roman" w:hAnsi="Times New Roman" w:cs="Times New Roman"/>
          <w:lang w:eastAsia="lv-LV"/>
        </w:rPr>
        <w:t xml:space="preserve"> 6.februāra sēdē (protokols Nr.5</w:t>
      </w:r>
      <w:r w:rsidRPr="00D45C33">
        <w:rPr>
          <w:rFonts w:ascii="Times New Roman" w:eastAsia="Times New Roman" w:hAnsi="Times New Roman" w:cs="Times New Roman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lang w:eastAsia="lv-LV"/>
        </w:rPr>
        <w:t>2</w:t>
      </w:r>
      <w:r w:rsidRPr="00D45C33">
        <w:rPr>
          <w:rFonts w:ascii="Times New Roman" w:eastAsia="Times New Roman" w:hAnsi="Times New Roman" w:cs="Times New Roman"/>
          <w:lang w:eastAsia="lv-LV"/>
        </w:rPr>
        <w:t>.§)</w:t>
      </w:r>
    </w:p>
    <w:p w14:paraId="57544F66" w14:textId="77777777" w:rsidR="00D45C33" w:rsidRDefault="00D45C33" w:rsidP="0011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7BD34" w14:textId="77777777" w:rsidR="00821DB8" w:rsidRPr="00D519E9" w:rsidRDefault="00821DB8" w:rsidP="0011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E9">
        <w:rPr>
          <w:rFonts w:ascii="Times New Roman" w:hAnsi="Times New Roman" w:cs="Times New Roman"/>
          <w:b/>
          <w:sz w:val="24"/>
          <w:szCs w:val="24"/>
        </w:rPr>
        <w:t xml:space="preserve">Rēzeknes novada pašvaldības nolikums </w:t>
      </w:r>
    </w:p>
    <w:p w14:paraId="04E24711" w14:textId="77777777" w:rsidR="00821DB8" w:rsidRPr="00D519E9" w:rsidRDefault="00821DB8" w:rsidP="00114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E9">
        <w:rPr>
          <w:rFonts w:ascii="Times New Roman" w:hAnsi="Times New Roman" w:cs="Times New Roman"/>
          <w:b/>
          <w:sz w:val="24"/>
          <w:szCs w:val="24"/>
        </w:rPr>
        <w:t>„DARBA AIZSARDZĪBAS SISTĒMA RĒZEKNES NOVADA PAŠVALDĪBĀ”</w:t>
      </w:r>
    </w:p>
    <w:p w14:paraId="77CCFC1D" w14:textId="77777777" w:rsidR="005B0E09" w:rsidRPr="00D519E9" w:rsidRDefault="005B0E09" w:rsidP="00821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C585A" w14:textId="73EC78F6" w:rsidR="00D45C33" w:rsidRDefault="005B0E09" w:rsidP="00D45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 xml:space="preserve">Šis nolikums nosaka kārtību, kādā tiek organizēta darba aizsardzības sistēma Rēzeknes novada pašvaldībā, turpmāk tekstā </w:t>
      </w:r>
      <w:r w:rsidR="00D45C33">
        <w:rPr>
          <w:rFonts w:ascii="Times New Roman" w:hAnsi="Times New Roman" w:cs="Times New Roman"/>
          <w:sz w:val="24"/>
          <w:szCs w:val="24"/>
        </w:rPr>
        <w:t>- Pašvaldība</w:t>
      </w:r>
      <w:r w:rsidRPr="00D45C33">
        <w:rPr>
          <w:rFonts w:ascii="Times New Roman" w:hAnsi="Times New Roman" w:cs="Times New Roman"/>
          <w:sz w:val="24"/>
          <w:szCs w:val="24"/>
        </w:rPr>
        <w:t>.</w:t>
      </w:r>
    </w:p>
    <w:p w14:paraId="4147B0DB" w14:textId="77777777" w:rsidR="00D45C33" w:rsidRDefault="005B0E09" w:rsidP="00D45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Darba aizsardzības sistēma ietver:</w:t>
      </w:r>
    </w:p>
    <w:p w14:paraId="42AAF6AC" w14:textId="77777777" w:rsidR="00D45C33" w:rsidRPr="002545E6" w:rsidRDefault="009B3574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E6">
        <w:rPr>
          <w:rFonts w:ascii="Times New Roman" w:hAnsi="Times New Roman" w:cs="Times New Roman"/>
          <w:sz w:val="24"/>
          <w:szCs w:val="24"/>
        </w:rPr>
        <w:t>darba vides iekšējā uzraudzība, tai skaitā darba vides riska novērtēšana;</w:t>
      </w:r>
    </w:p>
    <w:p w14:paraId="5D0CEA0A" w14:textId="77777777" w:rsidR="00D45C33" w:rsidRPr="002545E6" w:rsidRDefault="009B3574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E6">
        <w:rPr>
          <w:rFonts w:ascii="Times New Roman" w:hAnsi="Times New Roman" w:cs="Times New Roman"/>
          <w:sz w:val="24"/>
          <w:szCs w:val="24"/>
        </w:rPr>
        <w:t>darba aizsardzības organizatoriskās struktūras izveidošana;</w:t>
      </w:r>
    </w:p>
    <w:p w14:paraId="574FD68A" w14:textId="77777777" w:rsidR="00D45C33" w:rsidRPr="002545E6" w:rsidRDefault="009B3574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E6">
        <w:rPr>
          <w:rFonts w:ascii="Times New Roman" w:hAnsi="Times New Roman" w:cs="Times New Roman"/>
          <w:sz w:val="24"/>
          <w:szCs w:val="24"/>
        </w:rPr>
        <w:t>konsultēšanās ar nodarbinātajiem, lai viņus iesaistītu darba aizsardzības uzlabošanā.</w:t>
      </w:r>
    </w:p>
    <w:p w14:paraId="65562B4A" w14:textId="77777777" w:rsidR="00D45C33" w:rsidRDefault="00C2216B" w:rsidP="00D45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Rēzeknes novada pašvaldībā ir šādi Darba devēji</w:t>
      </w:r>
      <w:r w:rsidR="00D45C33">
        <w:rPr>
          <w:rFonts w:ascii="Times New Roman" w:hAnsi="Times New Roman" w:cs="Times New Roman"/>
          <w:sz w:val="24"/>
          <w:szCs w:val="24"/>
        </w:rPr>
        <w:t xml:space="preserve"> </w:t>
      </w:r>
      <w:r w:rsidR="000B0648" w:rsidRPr="00D45C33">
        <w:rPr>
          <w:rFonts w:ascii="Times New Roman" w:hAnsi="Times New Roman" w:cs="Times New Roman"/>
          <w:sz w:val="24"/>
          <w:szCs w:val="24"/>
        </w:rPr>
        <w:t>- pašvaldības iestādes</w:t>
      </w:r>
      <w:r w:rsidR="004B615A" w:rsidRPr="00D45C33">
        <w:rPr>
          <w:rFonts w:ascii="Times New Roman" w:hAnsi="Times New Roman" w:cs="Times New Roman"/>
          <w:sz w:val="24"/>
          <w:szCs w:val="24"/>
        </w:rPr>
        <w:t>, turpmāk</w:t>
      </w:r>
      <w:r w:rsidR="00D45C33">
        <w:rPr>
          <w:rFonts w:ascii="Times New Roman" w:hAnsi="Times New Roman" w:cs="Times New Roman"/>
          <w:sz w:val="24"/>
          <w:szCs w:val="24"/>
        </w:rPr>
        <w:t xml:space="preserve"> tekstā arī</w:t>
      </w:r>
      <w:r w:rsidR="004B615A" w:rsidRPr="00D45C33">
        <w:rPr>
          <w:rFonts w:ascii="Times New Roman" w:hAnsi="Times New Roman" w:cs="Times New Roman"/>
          <w:sz w:val="24"/>
          <w:szCs w:val="24"/>
        </w:rPr>
        <w:t xml:space="preserve"> </w:t>
      </w:r>
      <w:r w:rsidR="00D45C33">
        <w:rPr>
          <w:rFonts w:ascii="Times New Roman" w:hAnsi="Times New Roman" w:cs="Times New Roman"/>
          <w:sz w:val="24"/>
          <w:szCs w:val="24"/>
        </w:rPr>
        <w:t>- Iestāde vai Iestādes</w:t>
      </w:r>
      <w:r w:rsidRPr="00D45C33">
        <w:rPr>
          <w:rFonts w:ascii="Times New Roman" w:hAnsi="Times New Roman" w:cs="Times New Roman"/>
          <w:sz w:val="24"/>
          <w:szCs w:val="24"/>
        </w:rPr>
        <w:t>:</w:t>
      </w:r>
    </w:p>
    <w:p w14:paraId="0F6D6E2D" w14:textId="77777777" w:rsidR="00D45C33" w:rsidRDefault="00331630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 xml:space="preserve">Rēzeknes novada pašvaldības administrācija, kas reģistrēta ar nosaukumu “Rēzeknes novada pašvaldība”; </w:t>
      </w:r>
    </w:p>
    <w:p w14:paraId="3D3F48EE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Sociālais dienests;</w:t>
      </w:r>
    </w:p>
    <w:p w14:paraId="1BA75AF2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Bērnu-jaunatnes sporta skola;</w:t>
      </w:r>
    </w:p>
    <w:p w14:paraId="278C7644" w14:textId="77777777" w:rsidR="00D45C33" w:rsidRDefault="000B0648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 xml:space="preserve">Rēzeknes </w:t>
      </w:r>
      <w:r w:rsidR="00444B33" w:rsidRPr="00D45C33">
        <w:rPr>
          <w:rFonts w:ascii="Times New Roman" w:hAnsi="Times New Roman" w:cs="Times New Roman"/>
          <w:sz w:val="24"/>
          <w:szCs w:val="24"/>
        </w:rPr>
        <w:t>novada veco ļaužu pansionāts;</w:t>
      </w:r>
    </w:p>
    <w:p w14:paraId="2BAC3763" w14:textId="77777777" w:rsidR="00D45C33" w:rsidRDefault="000B0648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Veselības un sociālās aprūpes centrs „</w:t>
      </w:r>
      <w:r w:rsidR="00444B33" w:rsidRPr="00D45C33">
        <w:rPr>
          <w:rFonts w:ascii="Times New Roman" w:hAnsi="Times New Roman" w:cs="Times New Roman"/>
          <w:sz w:val="24"/>
          <w:szCs w:val="24"/>
        </w:rPr>
        <w:t>Ma</w:t>
      </w:r>
      <w:r w:rsidR="003C41CF" w:rsidRPr="00D45C33">
        <w:rPr>
          <w:rFonts w:ascii="Times New Roman" w:hAnsi="Times New Roman" w:cs="Times New Roman"/>
          <w:sz w:val="24"/>
          <w:szCs w:val="24"/>
        </w:rPr>
        <w:t>l</w:t>
      </w:r>
      <w:r w:rsidR="00444B33" w:rsidRPr="00D45C33">
        <w:rPr>
          <w:rFonts w:ascii="Times New Roman" w:hAnsi="Times New Roman" w:cs="Times New Roman"/>
          <w:sz w:val="24"/>
          <w:szCs w:val="24"/>
        </w:rPr>
        <w:t>ta”;</w:t>
      </w:r>
    </w:p>
    <w:p w14:paraId="023E9821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Tiskādu bērnu nams;</w:t>
      </w:r>
    </w:p>
    <w:p w14:paraId="30CB1F90" w14:textId="77777777" w:rsidR="00D45C33" w:rsidRDefault="004F0782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Dric</w:t>
      </w:r>
      <w:r w:rsidR="00444B33" w:rsidRPr="00D45C33">
        <w:rPr>
          <w:rFonts w:ascii="Times New Roman" w:hAnsi="Times New Roman" w:cs="Times New Roman"/>
          <w:sz w:val="24"/>
          <w:szCs w:val="24"/>
        </w:rPr>
        <w:t>ānu pagastu apvienība;</w:t>
      </w:r>
    </w:p>
    <w:p w14:paraId="6C23B256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Kaunatas pagastu apvienība;</w:t>
      </w:r>
    </w:p>
    <w:p w14:paraId="261C623C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Maltas pagastu apvienība;</w:t>
      </w:r>
    </w:p>
    <w:p w14:paraId="0F1408A3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Nautrēnu pagastu apvienība;</w:t>
      </w:r>
    </w:p>
    <w:p w14:paraId="004610E4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Dricānu vidusskola;</w:t>
      </w:r>
    </w:p>
    <w:p w14:paraId="76C06F7D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Kaunatas vidusskola;</w:t>
      </w:r>
    </w:p>
    <w:p w14:paraId="5A61A5C4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Maltas vidusskola;</w:t>
      </w:r>
    </w:p>
    <w:p w14:paraId="6A794D7C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Nautrēnu vidusskola;</w:t>
      </w:r>
    </w:p>
    <w:p w14:paraId="6419957F" w14:textId="77777777" w:rsidR="00D45C33" w:rsidRDefault="00963F18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Lūcijas Rancānes Makašānu Amatu vidusskola</w:t>
      </w:r>
      <w:r w:rsidR="00444B33" w:rsidRPr="00D45C33">
        <w:rPr>
          <w:rFonts w:ascii="Times New Roman" w:hAnsi="Times New Roman" w:cs="Times New Roman"/>
          <w:sz w:val="24"/>
          <w:szCs w:val="24"/>
        </w:rPr>
        <w:t>;</w:t>
      </w:r>
    </w:p>
    <w:p w14:paraId="2DE92986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Tiskādu vidusskola;</w:t>
      </w:r>
    </w:p>
    <w:p w14:paraId="3E93B77A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Audriņu pamatskola;</w:t>
      </w:r>
    </w:p>
    <w:p w14:paraId="5F472E78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Feimaņu pamatskola;</w:t>
      </w:r>
    </w:p>
    <w:p w14:paraId="16EE55ED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Gaigalavas pamatskola;</w:t>
      </w:r>
    </w:p>
    <w:p w14:paraId="122364DE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33">
        <w:rPr>
          <w:rFonts w:ascii="Times New Roman" w:hAnsi="Times New Roman" w:cs="Times New Roman"/>
          <w:sz w:val="24"/>
          <w:szCs w:val="24"/>
        </w:rPr>
        <w:t>Jaunstrūžānu</w:t>
      </w:r>
      <w:proofErr w:type="spellEnd"/>
      <w:r w:rsidRPr="00D45C33">
        <w:rPr>
          <w:rFonts w:ascii="Times New Roman" w:hAnsi="Times New Roman" w:cs="Times New Roman"/>
          <w:sz w:val="24"/>
          <w:szCs w:val="24"/>
        </w:rPr>
        <w:t xml:space="preserve"> pamatskola;</w:t>
      </w:r>
    </w:p>
    <w:p w14:paraId="0412248E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33">
        <w:rPr>
          <w:rFonts w:ascii="Times New Roman" w:hAnsi="Times New Roman" w:cs="Times New Roman"/>
          <w:sz w:val="24"/>
          <w:szCs w:val="24"/>
        </w:rPr>
        <w:t>Rēznas</w:t>
      </w:r>
      <w:proofErr w:type="spellEnd"/>
      <w:r w:rsidRPr="00D45C33">
        <w:rPr>
          <w:rFonts w:ascii="Times New Roman" w:hAnsi="Times New Roman" w:cs="Times New Roman"/>
          <w:sz w:val="24"/>
          <w:szCs w:val="24"/>
        </w:rPr>
        <w:t xml:space="preserve"> pamatskola;</w:t>
      </w:r>
    </w:p>
    <w:p w14:paraId="0BD38435" w14:textId="77777777" w:rsidR="00D45C33" w:rsidRDefault="00524D4A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Sakstagala Jāņa Klīdzēja pamatskola</w:t>
      </w:r>
      <w:r w:rsidR="00444B33" w:rsidRPr="00D45C33">
        <w:rPr>
          <w:rFonts w:ascii="Times New Roman" w:hAnsi="Times New Roman" w:cs="Times New Roman"/>
          <w:sz w:val="24"/>
          <w:szCs w:val="24"/>
        </w:rPr>
        <w:t>;</w:t>
      </w:r>
    </w:p>
    <w:p w14:paraId="311EDD13" w14:textId="77777777" w:rsidR="00D45C33" w:rsidRDefault="00444B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33">
        <w:rPr>
          <w:rFonts w:ascii="Times New Roman" w:hAnsi="Times New Roman" w:cs="Times New Roman"/>
          <w:sz w:val="24"/>
          <w:szCs w:val="24"/>
        </w:rPr>
        <w:t>Verēmu</w:t>
      </w:r>
      <w:proofErr w:type="spellEnd"/>
      <w:r w:rsidRPr="00D45C33">
        <w:rPr>
          <w:rFonts w:ascii="Times New Roman" w:hAnsi="Times New Roman" w:cs="Times New Roman"/>
          <w:sz w:val="24"/>
          <w:szCs w:val="24"/>
        </w:rPr>
        <w:t xml:space="preserve"> pamatskola;</w:t>
      </w:r>
    </w:p>
    <w:p w14:paraId="4491DC0C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Bērzgales pirmsskolas izglītības iestā</w:t>
      </w:r>
      <w:r w:rsidR="00D45C33">
        <w:rPr>
          <w:rFonts w:ascii="Times New Roman" w:hAnsi="Times New Roman" w:cs="Times New Roman"/>
          <w:sz w:val="24"/>
          <w:szCs w:val="24"/>
        </w:rPr>
        <w:t>de;</w:t>
      </w:r>
    </w:p>
    <w:p w14:paraId="4411414D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Dricānu pirmsskolas izglītības iestāde;</w:t>
      </w:r>
    </w:p>
    <w:p w14:paraId="705D8A12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Gaigalavas pirmsskolas izglītības iestāde;</w:t>
      </w:r>
    </w:p>
    <w:p w14:paraId="405B0D35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lastRenderedPageBreak/>
        <w:t>Griškānu pirmsskolas izglītības iestāde “Sprīdītis”;</w:t>
      </w:r>
    </w:p>
    <w:p w14:paraId="1921306B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Ilzeskalna pirmsskolas izglītības iestāde;</w:t>
      </w:r>
    </w:p>
    <w:p w14:paraId="06E31625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Kaunatas pirmsskolas izglītības iestāde „Zvaniņš”;</w:t>
      </w:r>
    </w:p>
    <w:p w14:paraId="16A6EAAA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 xml:space="preserve">Maltas pirmsskolas izglītības iestāde “Dzīpariņš”; </w:t>
      </w:r>
    </w:p>
    <w:p w14:paraId="58CE6F1B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Nautrēnu pirmsskolas izglītības iestāde „Vālodzīte”;</w:t>
      </w:r>
    </w:p>
    <w:p w14:paraId="7A7DE87D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Ozolaines pirmsskolas izglītības iestāde „Jāņtārpiņš”;</w:t>
      </w:r>
    </w:p>
    <w:p w14:paraId="494882A6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Uļjanovas pirmsskolas izglītības iestāde „Skudriņa”;</w:t>
      </w:r>
    </w:p>
    <w:p w14:paraId="3C1B5ECE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 xml:space="preserve">Silmalas pirmsskolas izglītības iestāde; </w:t>
      </w:r>
    </w:p>
    <w:p w14:paraId="5DCC8F95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Strūžānu pirmsskolas izglītības iestāde „Zvaniņš”;</w:t>
      </w:r>
    </w:p>
    <w:p w14:paraId="7F56022C" w14:textId="77777777" w:rsidR="00D45C33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Maltas mūzikas skola;</w:t>
      </w:r>
    </w:p>
    <w:p w14:paraId="4B5DC280" w14:textId="77777777" w:rsidR="00D45C33" w:rsidRDefault="00D45C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Maltas bāriņtiesa;</w:t>
      </w:r>
    </w:p>
    <w:p w14:paraId="7CEC2223" w14:textId="49629E1A" w:rsidR="004A1C66" w:rsidRDefault="004A1C66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Dricānu bāriņtiesa</w:t>
      </w:r>
      <w:r w:rsidR="00D45C33">
        <w:rPr>
          <w:rFonts w:ascii="Times New Roman" w:hAnsi="Times New Roman" w:cs="Times New Roman"/>
          <w:sz w:val="24"/>
          <w:szCs w:val="24"/>
        </w:rPr>
        <w:t>;</w:t>
      </w:r>
    </w:p>
    <w:p w14:paraId="19400C03" w14:textId="77777777" w:rsidR="00D45C33" w:rsidRPr="00914EA0" w:rsidRDefault="00D45C33" w:rsidP="00D45C33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0">
        <w:rPr>
          <w:rFonts w:ascii="Times New Roman" w:hAnsi="Times New Roman" w:cs="Times New Roman"/>
          <w:sz w:val="24"/>
          <w:szCs w:val="24"/>
        </w:rPr>
        <w:t>Rēzeknes novada vēlēšanu komisija.</w:t>
      </w:r>
    </w:p>
    <w:p w14:paraId="793299B3" w14:textId="372AA3FD" w:rsidR="00D45C33" w:rsidRDefault="00C2216B" w:rsidP="00BA52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Darba devējam ir pienākums nodrošināt darba aizsar</w:t>
      </w:r>
      <w:r w:rsidR="000B0648" w:rsidRPr="00D45C33">
        <w:rPr>
          <w:rFonts w:ascii="Times New Roman" w:hAnsi="Times New Roman" w:cs="Times New Roman"/>
          <w:sz w:val="24"/>
          <w:szCs w:val="24"/>
        </w:rPr>
        <w:t>dzības sistēmas darbību iestādē</w:t>
      </w:r>
      <w:r w:rsidR="00D86F56" w:rsidRPr="00D45C33">
        <w:rPr>
          <w:rFonts w:ascii="Times New Roman" w:hAnsi="Times New Roman" w:cs="Times New Roman"/>
          <w:sz w:val="24"/>
          <w:szCs w:val="24"/>
        </w:rPr>
        <w:t>, kā arī veikt</w:t>
      </w:r>
      <w:r w:rsidR="003C41CF" w:rsidRPr="00D45C33">
        <w:rPr>
          <w:rFonts w:ascii="Times New Roman" w:hAnsi="Times New Roman" w:cs="Times New Roman"/>
          <w:sz w:val="24"/>
          <w:szCs w:val="24"/>
        </w:rPr>
        <w:t xml:space="preserve"> </w:t>
      </w:r>
      <w:r w:rsidR="00D86F56" w:rsidRPr="00D45C33">
        <w:rPr>
          <w:rFonts w:ascii="Times New Roman" w:hAnsi="Times New Roman" w:cs="Times New Roman"/>
          <w:bCs/>
          <w:sz w:val="24"/>
          <w:szCs w:val="24"/>
        </w:rPr>
        <w:t>preventīvos pasākumus</w:t>
      </w:r>
      <w:r w:rsidR="00CB276D" w:rsidRPr="00D4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sz w:val="24"/>
          <w:szCs w:val="24"/>
        </w:rPr>
        <w:t xml:space="preserve">- </w:t>
      </w:r>
      <w:r w:rsidR="00D86F56" w:rsidRPr="00D45C33">
        <w:rPr>
          <w:rFonts w:ascii="Times New Roman" w:hAnsi="Times New Roman" w:cs="Times New Roman"/>
          <w:sz w:val="24"/>
          <w:szCs w:val="24"/>
        </w:rPr>
        <w:t>rīcība vai pasākumi, ko iestādē</w:t>
      </w:r>
      <w:r w:rsidR="00CB276D" w:rsidRPr="00D45C33">
        <w:rPr>
          <w:rFonts w:ascii="Times New Roman" w:hAnsi="Times New Roman" w:cs="Times New Roman"/>
          <w:sz w:val="24"/>
          <w:szCs w:val="24"/>
        </w:rPr>
        <w:t xml:space="preserve"> veic vai plāno visos darba posmos, lai novērstu</w:t>
      </w:r>
      <w:r w:rsidR="00972D7C" w:rsidRPr="00D45C33">
        <w:rPr>
          <w:rFonts w:ascii="Times New Roman" w:hAnsi="Times New Roman" w:cs="Times New Roman"/>
          <w:sz w:val="24"/>
          <w:szCs w:val="24"/>
        </w:rPr>
        <w:t xml:space="preserve"> vai mazinātu darba vides risku</w:t>
      </w:r>
      <w:r w:rsidR="006800CA" w:rsidRPr="00D45C33">
        <w:rPr>
          <w:rFonts w:ascii="Times New Roman" w:hAnsi="Times New Roman" w:cs="Times New Roman"/>
          <w:sz w:val="24"/>
          <w:szCs w:val="24"/>
        </w:rPr>
        <w:t xml:space="preserve">, vienlaicīgi ievērojot </w:t>
      </w:r>
      <w:r w:rsidR="00BA52B9" w:rsidRPr="00914EA0">
        <w:rPr>
          <w:rFonts w:ascii="Times New Roman" w:hAnsi="Times New Roman" w:cs="Times New Roman"/>
          <w:sz w:val="24"/>
          <w:szCs w:val="24"/>
        </w:rPr>
        <w:t xml:space="preserve">Vispārīgās datu aizsardzības regulas </w:t>
      </w:r>
      <w:r w:rsidR="006800CA" w:rsidRPr="00D45C33">
        <w:rPr>
          <w:rFonts w:ascii="Times New Roman" w:hAnsi="Times New Roman" w:cs="Times New Roman"/>
          <w:sz w:val="24"/>
          <w:szCs w:val="24"/>
        </w:rPr>
        <w:t>normas</w:t>
      </w:r>
      <w:r w:rsidR="00972D7C" w:rsidRPr="00D45C33">
        <w:rPr>
          <w:rFonts w:ascii="Times New Roman" w:hAnsi="Times New Roman" w:cs="Times New Roman"/>
          <w:sz w:val="24"/>
          <w:szCs w:val="24"/>
        </w:rPr>
        <w:t>.</w:t>
      </w:r>
    </w:p>
    <w:p w14:paraId="67E26851" w14:textId="44232CF7" w:rsidR="0072063E" w:rsidRDefault="00972D7C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33">
        <w:rPr>
          <w:rFonts w:ascii="Times New Roman" w:hAnsi="Times New Roman" w:cs="Times New Roman"/>
          <w:sz w:val="24"/>
          <w:szCs w:val="24"/>
        </w:rPr>
        <w:t>Darba vides iekšējo uzraudzību P</w:t>
      </w:r>
      <w:r w:rsidR="00AE7D66">
        <w:rPr>
          <w:rFonts w:ascii="Times New Roman" w:hAnsi="Times New Roman" w:cs="Times New Roman"/>
          <w:sz w:val="24"/>
          <w:szCs w:val="24"/>
        </w:rPr>
        <w:t>ašvaldības I</w:t>
      </w:r>
      <w:r w:rsidRPr="00D45C33">
        <w:rPr>
          <w:rFonts w:ascii="Times New Roman" w:hAnsi="Times New Roman" w:cs="Times New Roman"/>
          <w:sz w:val="24"/>
          <w:szCs w:val="24"/>
        </w:rPr>
        <w:t>estādēs uz attiecīga līguma pamata veic kompetenta institūcija</w:t>
      </w:r>
      <w:r w:rsidR="008278A9">
        <w:rPr>
          <w:rFonts w:ascii="Times New Roman" w:hAnsi="Times New Roman" w:cs="Times New Roman"/>
          <w:sz w:val="24"/>
          <w:szCs w:val="24"/>
        </w:rPr>
        <w:t>, turpmāk tekstā - Institūcija</w:t>
      </w:r>
      <w:r w:rsidRPr="00D45C33">
        <w:rPr>
          <w:rFonts w:ascii="Times New Roman" w:hAnsi="Times New Roman" w:cs="Times New Roman"/>
          <w:sz w:val="24"/>
          <w:szCs w:val="24"/>
        </w:rPr>
        <w:t>, kuras kompetence darba aizsardzības jautājumos novērtēta Ministru kabineta noteiktajā kārtībā</w:t>
      </w:r>
      <w:r w:rsidR="00AA11E0" w:rsidRPr="00D45C33">
        <w:rPr>
          <w:rFonts w:ascii="Times New Roman" w:hAnsi="Times New Roman" w:cs="Times New Roman"/>
          <w:sz w:val="24"/>
          <w:szCs w:val="24"/>
        </w:rPr>
        <w:t>.</w:t>
      </w:r>
    </w:p>
    <w:p w14:paraId="6375796D" w14:textId="6593EB53" w:rsidR="0072063E" w:rsidRDefault="0072063E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Kompetences sadalījums starp Iestādēm un Institūciju: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553"/>
        <w:gridCol w:w="3525"/>
        <w:gridCol w:w="2291"/>
      </w:tblGrid>
      <w:tr w:rsidR="0072063E" w:rsidRPr="00C87A0F" w14:paraId="78974314" w14:textId="77777777" w:rsidTr="00177646">
        <w:tc>
          <w:tcPr>
            <w:tcW w:w="704" w:type="dxa"/>
          </w:tcPr>
          <w:p w14:paraId="12ADA09F" w14:textId="77777777" w:rsidR="0072063E" w:rsidRDefault="0072063E" w:rsidP="0017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7BC12" w14:textId="77777777" w:rsidR="0072063E" w:rsidRPr="00C87A0F" w:rsidRDefault="0072063E" w:rsidP="0017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Darbība</w:t>
            </w:r>
          </w:p>
        </w:tc>
        <w:tc>
          <w:tcPr>
            <w:tcW w:w="3817" w:type="dxa"/>
          </w:tcPr>
          <w:p w14:paraId="1FF6BCE2" w14:textId="77777777" w:rsidR="0072063E" w:rsidRPr="00C87A0F" w:rsidRDefault="0072063E" w:rsidP="0017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Institūcija</w:t>
            </w:r>
          </w:p>
        </w:tc>
        <w:tc>
          <w:tcPr>
            <w:tcW w:w="2413" w:type="dxa"/>
          </w:tcPr>
          <w:p w14:paraId="57B8E25F" w14:textId="77777777" w:rsidR="0072063E" w:rsidRPr="00C87A0F" w:rsidRDefault="0072063E" w:rsidP="0017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</w:t>
            </w:r>
          </w:p>
          <w:p w14:paraId="6AD14029" w14:textId="77777777" w:rsidR="0072063E" w:rsidRPr="00C87A0F" w:rsidRDefault="0072063E" w:rsidP="0017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63E" w14:paraId="64536932" w14:textId="77777777" w:rsidTr="00177646">
        <w:tc>
          <w:tcPr>
            <w:tcW w:w="704" w:type="dxa"/>
          </w:tcPr>
          <w:p w14:paraId="5DF53C8B" w14:textId="77777777" w:rsidR="0072063E" w:rsidRPr="004D7562" w:rsidRDefault="0072063E" w:rsidP="00177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693" w:type="dxa"/>
          </w:tcPr>
          <w:p w14:paraId="24207817" w14:textId="77777777" w:rsidR="0072063E" w:rsidRDefault="0072063E" w:rsidP="001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Darba vides risku identifikācija un novērtēšana</w:t>
            </w:r>
          </w:p>
        </w:tc>
        <w:tc>
          <w:tcPr>
            <w:tcW w:w="3817" w:type="dxa"/>
          </w:tcPr>
          <w:p w14:paraId="0CABCACC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 xml:space="preserve">Veic darba vides risku novērtēšanu visās darba telpās un vietās </w:t>
            </w:r>
          </w:p>
        </w:tc>
        <w:tc>
          <w:tcPr>
            <w:tcW w:w="2413" w:type="dxa"/>
          </w:tcPr>
          <w:p w14:paraId="358FAFAE" w14:textId="77777777" w:rsidR="0072063E" w:rsidRDefault="0072063E" w:rsidP="001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01">
              <w:rPr>
                <w:rFonts w:ascii="Times New Roman" w:hAnsi="Times New Roman"/>
                <w:sz w:val="20"/>
                <w:szCs w:val="20"/>
              </w:rPr>
              <w:t>Iesaistās darba vietas pārstāvis un sniedz informāciju par notiekošo darba procesu. Atbildīgās personas izrāda visas darba telpas, vietas un struktūras</w:t>
            </w:r>
          </w:p>
        </w:tc>
      </w:tr>
      <w:tr w:rsidR="0072063E" w14:paraId="78A84639" w14:textId="77777777" w:rsidTr="00177646">
        <w:tc>
          <w:tcPr>
            <w:tcW w:w="704" w:type="dxa"/>
          </w:tcPr>
          <w:p w14:paraId="6EF78BD6" w14:textId="77777777" w:rsidR="0072063E" w:rsidRPr="004D7562" w:rsidRDefault="0072063E" w:rsidP="001776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693" w:type="dxa"/>
          </w:tcPr>
          <w:p w14:paraId="29BC876E" w14:textId="77777777" w:rsidR="0072063E" w:rsidRPr="004D7562" w:rsidRDefault="0072063E" w:rsidP="00177646">
            <w:pPr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Darba vides riska faktoru (indikatīvie) mērījumi</w:t>
            </w:r>
          </w:p>
          <w:p w14:paraId="40A45603" w14:textId="77777777" w:rsidR="0072063E" w:rsidRPr="004D7562" w:rsidRDefault="0072063E" w:rsidP="0017764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847CC4" w14:textId="77777777" w:rsidR="0072063E" w:rsidRPr="004D7562" w:rsidRDefault="0072063E" w:rsidP="00177646">
            <w:pPr>
              <w:widowControl w:val="0"/>
              <w:suppressAutoHyphens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17" w:type="dxa"/>
          </w:tcPr>
          <w:p w14:paraId="24B35694" w14:textId="77777777" w:rsidR="0072063E" w:rsidRPr="004D7562" w:rsidRDefault="0072063E" w:rsidP="00177646">
            <w:pPr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 xml:space="preserve">Veic riska faktoru indikatīvos mērījumus </w:t>
            </w:r>
          </w:p>
          <w:p w14:paraId="0F0D2A7C" w14:textId="77777777" w:rsidR="0072063E" w:rsidRDefault="0072063E" w:rsidP="001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Norāda kādus laboratoriskos mērījumus nepieciešams veikt, piesaistot akreditētu laboratoriju</w:t>
            </w:r>
          </w:p>
        </w:tc>
        <w:tc>
          <w:tcPr>
            <w:tcW w:w="2413" w:type="dxa"/>
          </w:tcPr>
          <w:p w14:paraId="07238BCD" w14:textId="77777777" w:rsidR="0072063E" w:rsidRPr="00095A01" w:rsidRDefault="0072063E" w:rsidP="001776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95A01">
              <w:rPr>
                <w:rFonts w:ascii="Times New Roman" w:hAnsi="Times New Roman"/>
                <w:sz w:val="20"/>
                <w:szCs w:val="20"/>
              </w:rPr>
              <w:t>Iesaistās  darba vietas pārstāvis un sniedz informāciju par notiekošo darba procesu</w:t>
            </w:r>
          </w:p>
          <w:p w14:paraId="79B6E626" w14:textId="77777777" w:rsidR="0072063E" w:rsidRPr="004D7562" w:rsidRDefault="0072063E" w:rsidP="00177646">
            <w:pPr>
              <w:widowControl w:val="0"/>
              <w:suppressAutoHyphens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2063E" w14:paraId="2D325F1C" w14:textId="77777777" w:rsidTr="00177646">
        <w:tc>
          <w:tcPr>
            <w:tcW w:w="704" w:type="dxa"/>
          </w:tcPr>
          <w:p w14:paraId="6A9AF3D0" w14:textId="77777777" w:rsidR="0072063E" w:rsidRPr="004D7562" w:rsidRDefault="0072063E" w:rsidP="00177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693" w:type="dxa"/>
          </w:tcPr>
          <w:p w14:paraId="55885D2F" w14:textId="77777777" w:rsidR="0072063E" w:rsidRDefault="0072063E" w:rsidP="0017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Darba aizsardzības pasākumu plāns, tā sagatavošana</w:t>
            </w:r>
          </w:p>
        </w:tc>
        <w:tc>
          <w:tcPr>
            <w:tcW w:w="3817" w:type="dxa"/>
          </w:tcPr>
          <w:p w14:paraId="6B6BC01E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 xml:space="preserve">Sastāda darba aizsardzības pasākuma plāna projektu </w:t>
            </w:r>
            <w:r>
              <w:rPr>
                <w:rFonts w:ascii="Times New Roman" w:hAnsi="Times New Roman"/>
                <w:sz w:val="20"/>
                <w:szCs w:val="20"/>
              </w:rPr>
              <w:t>un saskaņo to ar iestādes vadītāju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63C41" w14:textId="77777777" w:rsidR="0072063E" w:rsidRPr="00095A01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95A01">
              <w:rPr>
                <w:rFonts w:ascii="Times New Roman" w:hAnsi="Times New Roman" w:cs="Times New Roman"/>
                <w:sz w:val="20"/>
                <w:szCs w:val="20"/>
              </w:rPr>
              <w:t>Izskata plāna projektu, nosaka atbildīgos un izpildes termiņus, apstiprina struktūrvienības vadītājs</w:t>
            </w:r>
          </w:p>
        </w:tc>
      </w:tr>
      <w:tr w:rsidR="0072063E" w14:paraId="5D713401" w14:textId="77777777" w:rsidTr="00177646">
        <w:tc>
          <w:tcPr>
            <w:tcW w:w="704" w:type="dxa"/>
          </w:tcPr>
          <w:p w14:paraId="00777251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693" w:type="dxa"/>
          </w:tcPr>
          <w:p w14:paraId="0169494C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Darba veidu (profesiju) saraksts, kuros iespējami kaitīgie riska faktori vai darbs īpašos apstākļos</w:t>
            </w:r>
          </w:p>
        </w:tc>
        <w:tc>
          <w:tcPr>
            <w:tcW w:w="3817" w:type="dxa"/>
          </w:tcPr>
          <w:p w14:paraId="3F2DA11B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 xml:space="preserve">Sastāda darba veidu sarakstu ar iespējamiem kaitīgiem riska faktoriem vai darbu īpašos apstākļos </w:t>
            </w:r>
          </w:p>
        </w:tc>
        <w:tc>
          <w:tcPr>
            <w:tcW w:w="2413" w:type="dxa"/>
          </w:tcPr>
          <w:p w14:paraId="548A6C7F" w14:textId="77777777" w:rsidR="0072063E" w:rsidRPr="00AD13F5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D13F5">
              <w:rPr>
                <w:rFonts w:ascii="Times New Roman" w:hAnsi="Times New Roman" w:cs="Times New Roman"/>
                <w:sz w:val="20"/>
                <w:szCs w:val="20"/>
              </w:rPr>
              <w:t>Izskata sarakstu, to paraksta, informē iesaistītos darbiniekus</w:t>
            </w:r>
          </w:p>
        </w:tc>
      </w:tr>
      <w:tr w:rsidR="0072063E" w14:paraId="707523F1" w14:textId="77777777" w:rsidTr="00177646">
        <w:tc>
          <w:tcPr>
            <w:tcW w:w="704" w:type="dxa"/>
          </w:tcPr>
          <w:p w14:paraId="5AE4EB78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2693" w:type="dxa"/>
          </w:tcPr>
          <w:p w14:paraId="1B2A4405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Darba veidu saraksta sastādīšana, kurās lietojami individuālie aizsardzības līdzekļi</w:t>
            </w:r>
          </w:p>
        </w:tc>
        <w:tc>
          <w:tcPr>
            <w:tcW w:w="3817" w:type="dxa"/>
          </w:tcPr>
          <w:p w14:paraId="3F803D19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Sastāda darba veidu sarakstu, kurās lietojami individuālie aizsardzības līdzekļi</w:t>
            </w:r>
          </w:p>
        </w:tc>
        <w:tc>
          <w:tcPr>
            <w:tcW w:w="2413" w:type="dxa"/>
          </w:tcPr>
          <w:p w14:paraId="35B4B449" w14:textId="77777777" w:rsidR="0072063E" w:rsidRPr="00C003CE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C003CE">
              <w:rPr>
                <w:rFonts w:ascii="Times New Roman" w:hAnsi="Times New Roman"/>
                <w:sz w:val="20"/>
                <w:szCs w:val="20"/>
              </w:rPr>
              <w:t>Izskata sarakstu, informē iesaistītos darbiniekus.</w:t>
            </w:r>
          </w:p>
        </w:tc>
      </w:tr>
      <w:tr w:rsidR="0072063E" w14:paraId="1A316C63" w14:textId="77777777" w:rsidTr="00177646">
        <w:tc>
          <w:tcPr>
            <w:tcW w:w="704" w:type="dxa"/>
          </w:tcPr>
          <w:p w14:paraId="58F0C312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2693" w:type="dxa"/>
          </w:tcPr>
          <w:p w14:paraId="27786062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4D7562">
              <w:rPr>
                <w:rFonts w:ascii="Times New Roman" w:hAnsi="Times New Roman"/>
                <w:sz w:val="20"/>
                <w:szCs w:val="20"/>
              </w:rPr>
              <w:t>Ievadapmācība</w:t>
            </w:r>
            <w:proofErr w:type="spellEnd"/>
            <w:r w:rsidRPr="004D7562">
              <w:rPr>
                <w:rFonts w:ascii="Times New Roman" w:hAnsi="Times New Roman"/>
                <w:sz w:val="20"/>
                <w:szCs w:val="20"/>
              </w:rPr>
              <w:t>, sākotnējās instruktāžas darba vietā, elektrodrošībā, ugunsdrošībā atbilstoši normatīvo aktu prasībām</w:t>
            </w:r>
          </w:p>
        </w:tc>
        <w:tc>
          <w:tcPr>
            <w:tcW w:w="3817" w:type="dxa"/>
          </w:tcPr>
          <w:p w14:paraId="50165715" w14:textId="77777777" w:rsidR="0072063E" w:rsidRPr="00830FB0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30FB0">
              <w:rPr>
                <w:rFonts w:ascii="Times New Roman" w:hAnsi="Times New Roman" w:cs="Times New Roman"/>
                <w:sz w:val="20"/>
                <w:szCs w:val="20"/>
              </w:rPr>
              <w:t xml:space="preserve">Konsultē atbildīgo pašvaldības darbinieku par </w:t>
            </w:r>
            <w:proofErr w:type="spellStart"/>
            <w:r w:rsidRPr="00830FB0">
              <w:rPr>
                <w:rFonts w:ascii="Times New Roman" w:hAnsi="Times New Roman" w:cs="Times New Roman"/>
                <w:sz w:val="20"/>
                <w:szCs w:val="20"/>
              </w:rPr>
              <w:t>ievadapmācības</w:t>
            </w:r>
            <w:proofErr w:type="spellEnd"/>
            <w:r w:rsidRPr="00830FB0">
              <w:rPr>
                <w:rFonts w:ascii="Times New Roman" w:hAnsi="Times New Roman" w:cs="Times New Roman"/>
                <w:sz w:val="20"/>
                <w:szCs w:val="20"/>
              </w:rPr>
              <w:t xml:space="preserve"> un sākotnējās instruktāžas veikšanu.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Veic ugunsdrošības instruktāžas vai saskaņo ar iestādes vadītāju par kompetenta speciālista dalību instruktāžu veikšanai</w:t>
            </w:r>
          </w:p>
        </w:tc>
        <w:tc>
          <w:tcPr>
            <w:tcW w:w="2413" w:type="dxa"/>
          </w:tcPr>
          <w:p w14:paraId="0417A569" w14:textId="44CEC34D" w:rsidR="0072063E" w:rsidRPr="00C003CE" w:rsidRDefault="00CE2040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</w:t>
            </w:r>
            <w:bookmarkStart w:id="0" w:name="_GoBack"/>
            <w:bookmarkEnd w:id="0"/>
            <w:r w:rsidR="0072063E" w:rsidRPr="00C003C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aziņo darba aizsardzības speciālistam par darbinieka pieņemšanu 3 dienas pirms darba līguma noslēgšanas. Veic darbinieku </w:t>
            </w:r>
            <w:proofErr w:type="spellStart"/>
            <w:r w:rsidR="0072063E" w:rsidRPr="00C003C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ievadapmācību</w:t>
            </w:r>
            <w:proofErr w:type="spellEnd"/>
            <w:r w:rsidR="0072063E" w:rsidRPr="00C003C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un sākotnējo instruktāžu</w:t>
            </w:r>
            <w:r w:rsidR="0072063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vai informē kompetento Iestādi par </w:t>
            </w:r>
            <w:r w:rsidR="0072063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nepieciešamību veikt instruktāžu ugunsdrošībā vai </w:t>
            </w:r>
            <w:proofErr w:type="spellStart"/>
            <w:r w:rsidR="0072063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ievadapmācībā</w:t>
            </w:r>
            <w:proofErr w:type="spellEnd"/>
            <w:r w:rsidR="0072063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72063E" w:rsidRPr="00C003C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2063E" w:rsidRPr="00C003CE">
              <w:rPr>
                <w:rFonts w:ascii="Times New Roman" w:hAnsi="Times New Roman" w:cs="Times New Roman"/>
                <w:sz w:val="20"/>
                <w:szCs w:val="20"/>
              </w:rPr>
              <w:t>Instruktāžu reģistrē speciālā žurnālā.</w:t>
            </w:r>
          </w:p>
        </w:tc>
      </w:tr>
      <w:tr w:rsidR="0072063E" w:rsidRPr="00C003CE" w14:paraId="2E5D084C" w14:textId="77777777" w:rsidTr="00177646">
        <w:tc>
          <w:tcPr>
            <w:tcW w:w="704" w:type="dxa"/>
          </w:tcPr>
          <w:p w14:paraId="7517D120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2693" w:type="dxa"/>
          </w:tcPr>
          <w:p w14:paraId="2DBEBD8D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Atkārtoto instruktāžu organizēšana un novadīšana</w:t>
            </w:r>
          </w:p>
        </w:tc>
        <w:tc>
          <w:tcPr>
            <w:tcW w:w="3817" w:type="dxa"/>
          </w:tcPr>
          <w:p w14:paraId="097A86B2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Veic atkārtoto instruktāžu  darbiniekiem. Instruktāžu reģistrē speciālā žurnālā.</w:t>
            </w:r>
          </w:p>
        </w:tc>
        <w:tc>
          <w:tcPr>
            <w:tcW w:w="2413" w:type="dxa"/>
          </w:tcPr>
          <w:p w14:paraId="3C8DFE2E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Nodrošina,  ka darbinieki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 xml:space="preserve"> ierodas uz instruktāžu </w:t>
            </w:r>
          </w:p>
        </w:tc>
      </w:tr>
      <w:tr w:rsidR="0072063E" w:rsidRPr="00125B5F" w14:paraId="219FC8DD" w14:textId="77777777" w:rsidTr="00177646">
        <w:tc>
          <w:tcPr>
            <w:tcW w:w="704" w:type="dxa"/>
          </w:tcPr>
          <w:p w14:paraId="4214206E" w14:textId="77777777" w:rsidR="0072063E" w:rsidRPr="00125B5F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2693" w:type="dxa"/>
          </w:tcPr>
          <w:p w14:paraId="192CE71E" w14:textId="77777777" w:rsidR="0072063E" w:rsidRPr="00125B5F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125B5F">
              <w:rPr>
                <w:rFonts w:ascii="Times New Roman" w:hAnsi="Times New Roman"/>
                <w:sz w:val="20"/>
                <w:szCs w:val="20"/>
              </w:rPr>
              <w:t>Informēšana par darba vides riska faktoriem un pasākumiem to novēršanai vai samazināšanai</w:t>
            </w:r>
          </w:p>
        </w:tc>
        <w:tc>
          <w:tcPr>
            <w:tcW w:w="3817" w:type="dxa"/>
          </w:tcPr>
          <w:p w14:paraId="6AAB247D" w14:textId="77777777" w:rsidR="0072063E" w:rsidRPr="00125B5F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125B5F">
              <w:rPr>
                <w:rFonts w:ascii="Times New Roman" w:hAnsi="Times New Roman"/>
                <w:sz w:val="20"/>
                <w:szCs w:val="20"/>
              </w:rPr>
              <w:t>Reizi gadā informē darbiniekus par darba vietās identificētajiem riska faktoriem un pasākumiem to novēršanai vai samazināšanai</w:t>
            </w:r>
          </w:p>
        </w:tc>
        <w:tc>
          <w:tcPr>
            <w:tcW w:w="2413" w:type="dxa"/>
          </w:tcPr>
          <w:p w14:paraId="42A3D143" w14:textId="77777777" w:rsidR="0072063E" w:rsidRPr="00125B5F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125B5F">
              <w:rPr>
                <w:rFonts w:ascii="Times New Roman" w:hAnsi="Times New Roman"/>
                <w:sz w:val="20"/>
                <w:szCs w:val="20"/>
              </w:rPr>
              <w:t>Nodrošina, ka  darbinieki piedalās instruktāžā</w:t>
            </w:r>
          </w:p>
        </w:tc>
      </w:tr>
      <w:tr w:rsidR="0072063E" w14:paraId="52DB61FA" w14:textId="77777777" w:rsidTr="00177646">
        <w:tc>
          <w:tcPr>
            <w:tcW w:w="704" w:type="dxa"/>
          </w:tcPr>
          <w:p w14:paraId="09E991BE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2693" w:type="dxa"/>
          </w:tcPr>
          <w:p w14:paraId="6088D620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Neplānotās instruktāžas darba vietā</w:t>
            </w:r>
          </w:p>
        </w:tc>
        <w:tc>
          <w:tcPr>
            <w:tcW w:w="3817" w:type="dxa"/>
          </w:tcPr>
          <w:p w14:paraId="7C8B7AFD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Veic normatīvajos aktos noteiktajos gadījumos</w:t>
            </w:r>
          </w:p>
        </w:tc>
        <w:tc>
          <w:tcPr>
            <w:tcW w:w="2413" w:type="dxa"/>
          </w:tcPr>
          <w:p w14:paraId="0DFA354C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>odrošina, ka  darbinieki piedalās instruktāžā</w:t>
            </w:r>
          </w:p>
        </w:tc>
      </w:tr>
      <w:tr w:rsidR="0072063E" w14:paraId="70CB2905" w14:textId="77777777" w:rsidTr="00177646">
        <w:tc>
          <w:tcPr>
            <w:tcW w:w="704" w:type="dxa"/>
          </w:tcPr>
          <w:p w14:paraId="454A8498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2693" w:type="dxa"/>
          </w:tcPr>
          <w:p w14:paraId="56CD8DB7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Pirmreizējās OVP (stājoties darbā pirms līguma noslēgšanas)</w:t>
            </w:r>
          </w:p>
        </w:tc>
        <w:tc>
          <w:tcPr>
            <w:tcW w:w="3817" w:type="dxa"/>
          </w:tcPr>
          <w:p w14:paraId="26C27ECC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Kontrolē pirmreizējo OVP veikšanu. Informē par obligātās veselības pārbaudes karšu aizpildīšanu saskaņā ar sastādīto darbinieku sarakstu</w:t>
            </w:r>
          </w:p>
        </w:tc>
        <w:tc>
          <w:tcPr>
            <w:tcW w:w="2413" w:type="dxa"/>
          </w:tcPr>
          <w:p w14:paraId="0E871F5F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Izdod rakstisku rīkojumu par darbinieku norīkošanu uz pirmreizējo OVP, 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>savāc veselības pārbaudes kartes pēc pārbaudes veikšanas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ievieto darbinieku personas lietās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063E" w14:paraId="4E0D82F3" w14:textId="77777777" w:rsidTr="00177646">
        <w:tc>
          <w:tcPr>
            <w:tcW w:w="704" w:type="dxa"/>
          </w:tcPr>
          <w:p w14:paraId="3CF196C8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2693" w:type="dxa"/>
          </w:tcPr>
          <w:p w14:paraId="1B325B23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Periodiskās OVP ( pēc noteikta laika)</w:t>
            </w:r>
          </w:p>
        </w:tc>
        <w:tc>
          <w:tcPr>
            <w:tcW w:w="3817" w:type="dxa"/>
          </w:tcPr>
          <w:p w14:paraId="75DF1771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D7562">
              <w:rPr>
                <w:rFonts w:ascii="Times New Roman" w:hAnsi="Times New Roman"/>
                <w:sz w:val="20"/>
                <w:szCs w:val="20"/>
              </w:rPr>
              <w:t>Aizpilda OVP kartes un kontrolē OVP veikšanu</w:t>
            </w:r>
          </w:p>
        </w:tc>
        <w:tc>
          <w:tcPr>
            <w:tcW w:w="2413" w:type="dxa"/>
          </w:tcPr>
          <w:p w14:paraId="0A934011" w14:textId="77777777" w:rsidR="0072063E" w:rsidRPr="004D7562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Izdod rakstisku rīkojumu par darbinieku norīkošanu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 xml:space="preserve"> uz atkārtoto OVP un savāc veselības pārbaudes kartes pēc pārbaudes veikšanas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ievieto darbinieku personas lietās</w:t>
            </w:r>
            <w:r w:rsidRPr="004D7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063E" w:rsidRPr="00B41B89" w14:paraId="13F5B063" w14:textId="77777777" w:rsidTr="00177646">
        <w:tc>
          <w:tcPr>
            <w:tcW w:w="704" w:type="dxa"/>
          </w:tcPr>
          <w:p w14:paraId="776575A5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2693" w:type="dxa"/>
          </w:tcPr>
          <w:p w14:paraId="0A5F4530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Nelaimes gadījumu izmeklēšana</w:t>
            </w:r>
          </w:p>
        </w:tc>
        <w:tc>
          <w:tcPr>
            <w:tcW w:w="3817" w:type="dxa"/>
          </w:tcPr>
          <w:p w14:paraId="03EDFADD" w14:textId="77777777" w:rsidR="0072063E" w:rsidRPr="00B41B89" w:rsidRDefault="0072063E" w:rsidP="00177646">
            <w:pPr>
              <w:widowControl w:val="0"/>
              <w:suppressAutoHyphens/>
              <w:snapToGrid w:val="0"/>
              <w:ind w:right="-108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 xml:space="preserve">Piedalās notikušā nelaimes gadījuma darbā izmeklēšanā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sagatavo dokumentus atbilstoši normatīvajiem aktiem vai Darba inspekcijas norādījumiem</w:t>
            </w:r>
          </w:p>
        </w:tc>
        <w:tc>
          <w:tcPr>
            <w:tcW w:w="2413" w:type="dxa"/>
          </w:tcPr>
          <w:p w14:paraId="5BBD9B25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 xml:space="preserve">Informē par notikušo nelaimes gadījumu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Institūciju </w:t>
            </w: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un sniedz nepieciešamo informāciju.</w:t>
            </w:r>
          </w:p>
        </w:tc>
      </w:tr>
      <w:tr w:rsidR="0072063E" w:rsidRPr="00B41B89" w14:paraId="64632499" w14:textId="77777777" w:rsidTr="00177646">
        <w:tc>
          <w:tcPr>
            <w:tcW w:w="704" w:type="dxa"/>
          </w:tcPr>
          <w:p w14:paraId="537C868D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2693" w:type="dxa"/>
          </w:tcPr>
          <w:p w14:paraId="6B42BF17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Regulāra darba vides iekšējā uzraudzība, darba aizsardzības pasākuma plāna aktualizēšana</w:t>
            </w:r>
          </w:p>
        </w:tc>
        <w:tc>
          <w:tcPr>
            <w:tcW w:w="3817" w:type="dxa"/>
          </w:tcPr>
          <w:p w14:paraId="7AA9B676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Uzrauga pasākumu plāna izpildi. Iesniedz priekšlikumus neatbilstību novēršanai</w:t>
            </w:r>
          </w:p>
        </w:tc>
        <w:tc>
          <w:tcPr>
            <w:tcW w:w="2413" w:type="dxa"/>
          </w:tcPr>
          <w:p w14:paraId="5BC9B64A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Atbildīgais sniedz informāciju par veiktajiem pasākumiem. Organizē pasākumus atklāto neatbilstību novēršanai</w:t>
            </w:r>
          </w:p>
        </w:tc>
      </w:tr>
      <w:tr w:rsidR="0072063E" w:rsidRPr="00B41B89" w14:paraId="1B42C2F5" w14:textId="77777777" w:rsidTr="00177646">
        <w:tc>
          <w:tcPr>
            <w:tcW w:w="704" w:type="dxa"/>
          </w:tcPr>
          <w:p w14:paraId="4A7FFB1E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2693" w:type="dxa"/>
          </w:tcPr>
          <w:p w14:paraId="2AD17934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Ar darba aizsardzību un ugunsdrošību saistīto rīkojumu izstrāde</w:t>
            </w:r>
          </w:p>
        </w:tc>
        <w:tc>
          <w:tcPr>
            <w:tcW w:w="3817" w:type="dxa"/>
          </w:tcPr>
          <w:p w14:paraId="4123886C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Informē par nepieciešamajiem rīkojumiem. Iesniedz  rīkojuma projektus</w:t>
            </w:r>
          </w:p>
        </w:tc>
        <w:tc>
          <w:tcPr>
            <w:tcW w:w="2413" w:type="dxa"/>
          </w:tcPr>
          <w:p w14:paraId="0B356A7C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Veic izmaiņas rīkojumu projektos, saskaņo un pieņem nepieciešamos rīkojumus, informē norīkotos darbiniekus</w:t>
            </w:r>
          </w:p>
        </w:tc>
      </w:tr>
      <w:tr w:rsidR="0072063E" w:rsidRPr="00B41B89" w14:paraId="43A775A9" w14:textId="77777777" w:rsidTr="00177646">
        <w:tc>
          <w:tcPr>
            <w:tcW w:w="704" w:type="dxa"/>
          </w:tcPr>
          <w:p w14:paraId="6B3DF569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2693" w:type="dxa"/>
          </w:tcPr>
          <w:p w14:paraId="42FCB721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Instrukciju pārskatīšana un nepieciešamo instrukciju izstrāde</w:t>
            </w:r>
          </w:p>
        </w:tc>
        <w:tc>
          <w:tcPr>
            <w:tcW w:w="3817" w:type="dxa"/>
          </w:tcPr>
          <w:p w14:paraId="740A3BBC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Pārskata un nepieciešamības gadījumā izstrādā  instrukcijas</w:t>
            </w:r>
          </w:p>
        </w:tc>
        <w:tc>
          <w:tcPr>
            <w:tcW w:w="2413" w:type="dxa"/>
          </w:tcPr>
          <w:p w14:paraId="47A297D4" w14:textId="77777777" w:rsidR="0072063E" w:rsidRPr="00B41B89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41B89">
              <w:rPr>
                <w:rFonts w:ascii="Times New Roman" w:hAnsi="Times New Roman" w:cs="Times New Roman"/>
                <w:sz w:val="20"/>
                <w:szCs w:val="20"/>
              </w:rPr>
              <w:t>Sniedz informāciju par darba procesu, vadība apstiprina izstrādātās instrukcijas</w:t>
            </w:r>
          </w:p>
        </w:tc>
      </w:tr>
      <w:tr w:rsidR="0072063E" w:rsidRPr="00FB50F6" w14:paraId="145FF611" w14:textId="77777777" w:rsidTr="00177646">
        <w:tc>
          <w:tcPr>
            <w:tcW w:w="704" w:type="dxa"/>
          </w:tcPr>
          <w:p w14:paraId="0A599F7A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2693" w:type="dxa"/>
          </w:tcPr>
          <w:p w14:paraId="2B47BEF3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Darbinieku nodrošināšana ar nepieciešamajiem individuālajiem aizsardzības līdzekļiem (IAL)</w:t>
            </w:r>
          </w:p>
        </w:tc>
        <w:tc>
          <w:tcPr>
            <w:tcW w:w="3817" w:type="dxa"/>
          </w:tcPr>
          <w:p w14:paraId="7A752985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 xml:space="preserve">Informē par IAL izvēli. </w:t>
            </w:r>
          </w:p>
        </w:tc>
        <w:tc>
          <w:tcPr>
            <w:tcW w:w="2413" w:type="dxa"/>
          </w:tcPr>
          <w:p w14:paraId="7BC6CAD3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Iegādājas, nodrošina darbiniekus ar atbilstošiem IAL, reģistrē IAL izsniegšanu</w:t>
            </w:r>
          </w:p>
        </w:tc>
      </w:tr>
      <w:tr w:rsidR="0072063E" w:rsidRPr="00FB50F6" w14:paraId="37D2C898" w14:textId="77777777" w:rsidTr="00177646">
        <w:tc>
          <w:tcPr>
            <w:tcW w:w="704" w:type="dxa"/>
          </w:tcPr>
          <w:p w14:paraId="406FB5EE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2693" w:type="dxa"/>
          </w:tcPr>
          <w:p w14:paraId="18A33771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Nepieciešamo darba aizsardzības  žurnālu nodrošināšana, aizpildīšana</w:t>
            </w:r>
          </w:p>
        </w:tc>
        <w:tc>
          <w:tcPr>
            <w:tcW w:w="3817" w:type="dxa"/>
          </w:tcPr>
          <w:p w14:paraId="4892A492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Nodrošina un aizpilda žurnālus</w:t>
            </w:r>
          </w:p>
        </w:tc>
        <w:tc>
          <w:tcPr>
            <w:tcW w:w="2413" w:type="dxa"/>
          </w:tcPr>
          <w:p w14:paraId="3CC0498F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Atbildīgais sniedz informāciju par jaunu žurnālu nepieciešamību un aktuālo darbinieku sarakstu</w:t>
            </w:r>
          </w:p>
        </w:tc>
      </w:tr>
      <w:tr w:rsidR="0072063E" w:rsidRPr="00FB50F6" w14:paraId="7ED54140" w14:textId="77777777" w:rsidTr="00177646">
        <w:tc>
          <w:tcPr>
            <w:tcW w:w="704" w:type="dxa"/>
          </w:tcPr>
          <w:p w14:paraId="2C663A4C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2693" w:type="dxa"/>
          </w:tcPr>
          <w:p w14:paraId="68D74F99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Citu ar darba aizsardzību saistīto jautājumu risināšana</w:t>
            </w:r>
          </w:p>
        </w:tc>
        <w:tc>
          <w:tcPr>
            <w:tcW w:w="3817" w:type="dxa"/>
          </w:tcPr>
          <w:p w14:paraId="27158031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Sagatavo dokumentus atbilstoši normatīvo aktu prasībām saistībā ar darbinieku arodslimības gadījumiem,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Pr="00FB50F6">
              <w:rPr>
                <w:rFonts w:ascii="Times New Roman" w:hAnsi="Times New Roman" w:cs="Times New Roman"/>
                <w:sz w:val="20"/>
                <w:szCs w:val="20"/>
              </w:rPr>
              <w:t>alīdz risināt saistītos jautājumus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3" w:type="dxa"/>
          </w:tcPr>
          <w:p w14:paraId="7EE3A8F2" w14:textId="77777777" w:rsidR="0072063E" w:rsidRPr="00FB50F6" w:rsidRDefault="0072063E" w:rsidP="001776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B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Lūdz un saņem palīdzību jautājumu risināšanai</w:t>
            </w:r>
          </w:p>
        </w:tc>
      </w:tr>
    </w:tbl>
    <w:p w14:paraId="5271A20D" w14:textId="4F9EFC3B" w:rsidR="0072063E" w:rsidRDefault="00CE1FC4" w:rsidP="006116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lastRenderedPageBreak/>
        <w:t xml:space="preserve">Atkārtotas instruktāžas, neplānotas instruktāžas, instruktāžu elektrodrošībā </w:t>
      </w:r>
      <w:r w:rsidR="003A1961" w:rsidRPr="0072063E">
        <w:rPr>
          <w:rFonts w:ascii="Times New Roman" w:hAnsi="Times New Roman" w:cs="Times New Roman"/>
          <w:sz w:val="24"/>
          <w:szCs w:val="24"/>
        </w:rPr>
        <w:t xml:space="preserve">un instruktāžu ugunsdrošībā </w:t>
      </w:r>
      <w:r w:rsidR="00F544DF" w:rsidRPr="0072063E">
        <w:rPr>
          <w:rFonts w:ascii="Times New Roman" w:hAnsi="Times New Roman" w:cs="Times New Roman"/>
          <w:sz w:val="24"/>
          <w:szCs w:val="24"/>
        </w:rPr>
        <w:t xml:space="preserve">katrā iestādē </w:t>
      </w:r>
      <w:r w:rsidR="003A1961" w:rsidRPr="0072063E">
        <w:rPr>
          <w:rFonts w:ascii="Times New Roman" w:hAnsi="Times New Roman" w:cs="Times New Roman"/>
          <w:sz w:val="24"/>
          <w:szCs w:val="24"/>
        </w:rPr>
        <w:t xml:space="preserve">veic </w:t>
      </w:r>
      <w:r w:rsidR="00914EA0">
        <w:rPr>
          <w:rFonts w:ascii="Times New Roman" w:hAnsi="Times New Roman" w:cs="Times New Roman"/>
          <w:sz w:val="24"/>
          <w:szCs w:val="24"/>
        </w:rPr>
        <w:t>I</w:t>
      </w:r>
      <w:r w:rsidR="003A1961" w:rsidRPr="0072063E">
        <w:rPr>
          <w:rFonts w:ascii="Times New Roman" w:hAnsi="Times New Roman" w:cs="Times New Roman"/>
          <w:sz w:val="24"/>
          <w:szCs w:val="24"/>
        </w:rPr>
        <w:t xml:space="preserve">nstitūcija vai </w:t>
      </w:r>
      <w:r w:rsidR="00137D45" w:rsidRPr="0072063E">
        <w:rPr>
          <w:rFonts w:ascii="Times New Roman" w:hAnsi="Times New Roman" w:cs="Times New Roman"/>
          <w:sz w:val="24"/>
          <w:szCs w:val="24"/>
        </w:rPr>
        <w:t xml:space="preserve">kompetents </w:t>
      </w:r>
      <w:r w:rsidR="003A1961" w:rsidRPr="0072063E">
        <w:rPr>
          <w:rFonts w:ascii="Times New Roman" w:hAnsi="Times New Roman" w:cs="Times New Roman"/>
          <w:sz w:val="24"/>
          <w:szCs w:val="24"/>
        </w:rPr>
        <w:t>darba aizsardzības speciālists</w:t>
      </w:r>
      <w:r w:rsidR="00F544DF" w:rsidRPr="0072063E">
        <w:rPr>
          <w:rFonts w:ascii="Times New Roman" w:hAnsi="Times New Roman" w:cs="Times New Roman"/>
          <w:sz w:val="24"/>
          <w:szCs w:val="24"/>
        </w:rPr>
        <w:t>;</w:t>
      </w:r>
      <w:r w:rsidR="002C4F45" w:rsidRPr="00720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18D9E" w14:textId="77777777" w:rsidR="0072063E" w:rsidRDefault="0072063E" w:rsidP="0072063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1410B" w:rsidRPr="0072063E">
        <w:rPr>
          <w:rFonts w:ascii="Times New Roman" w:hAnsi="Times New Roman" w:cs="Times New Roman"/>
          <w:sz w:val="24"/>
          <w:szCs w:val="24"/>
        </w:rPr>
        <w:t>evadapmācību</w:t>
      </w:r>
      <w:proofErr w:type="spellEnd"/>
      <w:r w:rsidR="00CE1FC4" w:rsidRPr="0072063E">
        <w:rPr>
          <w:rFonts w:ascii="Times New Roman" w:hAnsi="Times New Roman" w:cs="Times New Roman"/>
          <w:sz w:val="24"/>
          <w:szCs w:val="24"/>
        </w:rPr>
        <w:t xml:space="preserve"> un s</w:t>
      </w:r>
      <w:r w:rsidR="006D5D07" w:rsidRPr="0072063E">
        <w:rPr>
          <w:rFonts w:ascii="Times New Roman" w:hAnsi="Times New Roman" w:cs="Times New Roman"/>
          <w:sz w:val="24"/>
          <w:szCs w:val="24"/>
        </w:rPr>
        <w:t>ākotnēj</w:t>
      </w:r>
      <w:r w:rsidR="00CE1FC4" w:rsidRPr="0072063E">
        <w:rPr>
          <w:rFonts w:ascii="Times New Roman" w:hAnsi="Times New Roman" w:cs="Times New Roman"/>
          <w:sz w:val="24"/>
          <w:szCs w:val="24"/>
        </w:rPr>
        <w:t>o</w:t>
      </w:r>
      <w:r w:rsidR="006D5D07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CE1FC4" w:rsidRPr="0072063E">
        <w:rPr>
          <w:rFonts w:ascii="Times New Roman" w:hAnsi="Times New Roman" w:cs="Times New Roman"/>
          <w:sz w:val="24"/>
          <w:szCs w:val="24"/>
        </w:rPr>
        <w:t xml:space="preserve">instruktāžu </w:t>
      </w:r>
      <w:r w:rsidR="00D67B62" w:rsidRPr="0072063E">
        <w:rPr>
          <w:rFonts w:ascii="Times New Roman" w:hAnsi="Times New Roman" w:cs="Times New Roman"/>
          <w:sz w:val="24"/>
          <w:szCs w:val="24"/>
        </w:rPr>
        <w:t xml:space="preserve">darba vietā, </w:t>
      </w:r>
      <w:r w:rsidR="00CE1FC4" w:rsidRPr="0072063E">
        <w:rPr>
          <w:rFonts w:ascii="Times New Roman" w:hAnsi="Times New Roman" w:cs="Times New Roman"/>
          <w:sz w:val="24"/>
          <w:szCs w:val="24"/>
        </w:rPr>
        <w:t>i</w:t>
      </w:r>
      <w:r w:rsidR="005063E1" w:rsidRPr="0072063E">
        <w:rPr>
          <w:rFonts w:ascii="Times New Roman" w:hAnsi="Times New Roman" w:cs="Times New Roman"/>
          <w:sz w:val="24"/>
          <w:szCs w:val="24"/>
        </w:rPr>
        <w:t>nstitūcijas uzdevumā un noteiktajā kārtībā veic</w:t>
      </w:r>
      <w:r w:rsidR="00D67B62" w:rsidRPr="0072063E">
        <w:rPr>
          <w:rFonts w:ascii="Times New Roman" w:hAnsi="Times New Roman" w:cs="Times New Roman"/>
          <w:sz w:val="24"/>
          <w:szCs w:val="24"/>
        </w:rPr>
        <w:t>:</w:t>
      </w:r>
    </w:p>
    <w:p w14:paraId="7A5CE2DD" w14:textId="7A847924" w:rsidR="0072063E" w:rsidRDefault="00743974" w:rsidP="0072063E">
      <w:pPr>
        <w:pStyle w:val="ListParagraph"/>
        <w:numPr>
          <w:ilvl w:val="2"/>
          <w:numId w:val="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iestāžu amatu sarakstos iekļautajiem, arī algotos pagaidu sabiedriskajos darbos un citās sociāla rakstura īslaicīgās aktivitātēs iesaistītajiem darbiniekiem</w:t>
      </w:r>
      <w:r w:rsidR="00914EA0">
        <w:rPr>
          <w:rFonts w:ascii="Times New Roman" w:hAnsi="Times New Roman" w:cs="Times New Roman"/>
          <w:sz w:val="24"/>
          <w:szCs w:val="24"/>
        </w:rPr>
        <w:t xml:space="preserve"> – I</w:t>
      </w:r>
      <w:r w:rsidR="00994079" w:rsidRPr="0072063E">
        <w:rPr>
          <w:rFonts w:ascii="Times New Roman" w:hAnsi="Times New Roman" w:cs="Times New Roman"/>
          <w:sz w:val="24"/>
          <w:szCs w:val="24"/>
        </w:rPr>
        <w:t>estādes vadītāja</w:t>
      </w:r>
      <w:r w:rsidR="009C7B2A" w:rsidRPr="0072063E">
        <w:rPr>
          <w:rFonts w:ascii="Times New Roman" w:hAnsi="Times New Roman" w:cs="Times New Roman"/>
          <w:sz w:val="24"/>
          <w:szCs w:val="24"/>
        </w:rPr>
        <w:t xml:space="preserve"> nozīmēta kontaktpersona</w:t>
      </w:r>
      <w:r w:rsidR="00927F4F" w:rsidRPr="0072063E">
        <w:rPr>
          <w:rFonts w:ascii="Times New Roman" w:hAnsi="Times New Roman" w:cs="Times New Roman"/>
          <w:sz w:val="24"/>
          <w:szCs w:val="24"/>
        </w:rPr>
        <w:t>/</w:t>
      </w:r>
      <w:r w:rsidR="00F544DF" w:rsidRPr="0072063E">
        <w:rPr>
          <w:rFonts w:ascii="Times New Roman" w:hAnsi="Times New Roman" w:cs="Times New Roman"/>
          <w:sz w:val="24"/>
          <w:szCs w:val="24"/>
        </w:rPr>
        <w:t>tiešais darba vadītājs;</w:t>
      </w:r>
    </w:p>
    <w:p w14:paraId="37C1C8C4" w14:textId="77777777" w:rsidR="0072063E" w:rsidRDefault="00D67B62" w:rsidP="0072063E">
      <w:pPr>
        <w:pStyle w:val="ListParagraph"/>
        <w:numPr>
          <w:ilvl w:val="2"/>
          <w:numId w:val="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sociālā dienesta darbiniekiem</w:t>
      </w:r>
      <w:r w:rsidR="00907FA1" w:rsidRPr="0072063E">
        <w:rPr>
          <w:rFonts w:ascii="Times New Roman" w:hAnsi="Times New Roman" w:cs="Times New Roman"/>
          <w:sz w:val="24"/>
          <w:szCs w:val="24"/>
        </w:rPr>
        <w:t xml:space="preserve">, bāriņtiesu locekļiem, </w:t>
      </w:r>
      <w:r w:rsidR="001C0DFF" w:rsidRPr="0072063E">
        <w:rPr>
          <w:rFonts w:ascii="Times New Roman" w:hAnsi="Times New Roman" w:cs="Times New Roman"/>
          <w:sz w:val="24"/>
          <w:szCs w:val="24"/>
        </w:rPr>
        <w:t>bāriņtiesu sekretāriem</w:t>
      </w:r>
      <w:r w:rsidR="00850AEF" w:rsidRPr="0072063E">
        <w:rPr>
          <w:rFonts w:ascii="Times New Roman" w:hAnsi="Times New Roman" w:cs="Times New Roman"/>
          <w:sz w:val="24"/>
          <w:szCs w:val="24"/>
        </w:rPr>
        <w:t>, iecirkņa vēlēšanu komisij</w:t>
      </w:r>
      <w:r w:rsidR="004D78E0" w:rsidRPr="0072063E">
        <w:rPr>
          <w:rFonts w:ascii="Times New Roman" w:hAnsi="Times New Roman" w:cs="Times New Roman"/>
          <w:sz w:val="24"/>
          <w:szCs w:val="24"/>
        </w:rPr>
        <w:t>as locekļie</w:t>
      </w:r>
      <w:r w:rsidR="00850AEF" w:rsidRPr="0072063E">
        <w:rPr>
          <w:rFonts w:ascii="Times New Roman" w:hAnsi="Times New Roman" w:cs="Times New Roman"/>
          <w:sz w:val="24"/>
          <w:szCs w:val="24"/>
        </w:rPr>
        <w:t>m</w:t>
      </w:r>
      <w:r w:rsidR="006A6F38" w:rsidRPr="0072063E">
        <w:rPr>
          <w:rFonts w:ascii="Times New Roman" w:hAnsi="Times New Roman" w:cs="Times New Roman"/>
          <w:sz w:val="24"/>
          <w:szCs w:val="24"/>
        </w:rPr>
        <w:t>, grāmatvedības un citiem darbiniekiem, kuri ir iestādes “Pagastu apvienība” amatu sarakstā</w:t>
      </w:r>
      <w:r w:rsidR="00850AEF" w:rsidRPr="0072063E">
        <w:rPr>
          <w:rFonts w:ascii="Times New Roman" w:hAnsi="Times New Roman" w:cs="Times New Roman"/>
          <w:sz w:val="24"/>
          <w:szCs w:val="24"/>
        </w:rPr>
        <w:t xml:space="preserve"> un</w:t>
      </w:r>
      <w:r w:rsidR="00907FA1" w:rsidRPr="0072063E">
        <w:rPr>
          <w:rFonts w:ascii="Times New Roman" w:hAnsi="Times New Roman" w:cs="Times New Roman"/>
          <w:sz w:val="24"/>
          <w:szCs w:val="24"/>
        </w:rPr>
        <w:t xml:space="preserve"> Zemes pārvaldības dienesta darbiniekiem,</w:t>
      </w:r>
      <w:r w:rsidRPr="0072063E">
        <w:rPr>
          <w:rFonts w:ascii="Times New Roman" w:hAnsi="Times New Roman" w:cs="Times New Roman"/>
          <w:sz w:val="24"/>
          <w:szCs w:val="24"/>
        </w:rPr>
        <w:t xml:space="preserve"> kuru darba vieta atrodas pagasta pārvaldē</w:t>
      </w:r>
      <w:r w:rsidR="00907FA1" w:rsidRPr="0072063E">
        <w:rPr>
          <w:rFonts w:ascii="Times New Roman" w:hAnsi="Times New Roman" w:cs="Times New Roman"/>
          <w:sz w:val="24"/>
          <w:szCs w:val="24"/>
        </w:rPr>
        <w:t xml:space="preserve"> (faktiskajā darba pienākumu veikšanas vietā)</w:t>
      </w:r>
      <w:r w:rsidR="00BF4FB8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- pagasta pārvaldes nozīmēta kontaktpersona, kura šīs darbības veic attiecībā uz pagasta pārvaldes darbiniekiem</w:t>
      </w:r>
      <w:r w:rsidR="00BF4FB8" w:rsidRPr="0072063E">
        <w:rPr>
          <w:rFonts w:ascii="Times New Roman" w:hAnsi="Times New Roman" w:cs="Times New Roman"/>
          <w:sz w:val="24"/>
          <w:szCs w:val="24"/>
        </w:rPr>
        <w:t>, bet pedagogiem, kuru darba vieta atrodas pagasta pārvaldes izglītības iestādēs</w:t>
      </w:r>
      <w:r w:rsidR="00D20BDA" w:rsidRPr="0072063E">
        <w:rPr>
          <w:rFonts w:ascii="Times New Roman" w:hAnsi="Times New Roman" w:cs="Times New Roman"/>
          <w:sz w:val="24"/>
          <w:szCs w:val="24"/>
        </w:rPr>
        <w:t xml:space="preserve"> (izņemot Rēzeknes novada speciālo pamatskolu)</w:t>
      </w:r>
      <w:r w:rsidR="00907FA1" w:rsidRPr="0072063E">
        <w:rPr>
          <w:rFonts w:ascii="Times New Roman" w:hAnsi="Times New Roman" w:cs="Times New Roman"/>
          <w:sz w:val="24"/>
          <w:szCs w:val="24"/>
        </w:rPr>
        <w:t xml:space="preserve"> -</w:t>
      </w:r>
      <w:r w:rsidR="00BF4FB8" w:rsidRPr="0072063E">
        <w:rPr>
          <w:rFonts w:ascii="Times New Roman" w:hAnsi="Times New Roman" w:cs="Times New Roman"/>
          <w:sz w:val="24"/>
          <w:szCs w:val="24"/>
        </w:rPr>
        <w:t xml:space="preserve"> izglītības iestādes </w:t>
      </w:r>
      <w:r w:rsidR="00907FA1" w:rsidRPr="0072063E">
        <w:rPr>
          <w:rFonts w:ascii="Times New Roman" w:hAnsi="Times New Roman" w:cs="Times New Roman"/>
          <w:sz w:val="24"/>
          <w:szCs w:val="24"/>
        </w:rPr>
        <w:t xml:space="preserve">vai pagasta pārvaldes </w:t>
      </w:r>
      <w:r w:rsidR="00BF4FB8" w:rsidRPr="0072063E">
        <w:rPr>
          <w:rFonts w:ascii="Times New Roman" w:hAnsi="Times New Roman" w:cs="Times New Roman"/>
          <w:sz w:val="24"/>
          <w:szCs w:val="24"/>
        </w:rPr>
        <w:t>vadītāja nozīmēta kontaktpersona</w:t>
      </w:r>
      <w:r w:rsidRPr="0072063E">
        <w:rPr>
          <w:rFonts w:ascii="Times New Roman" w:hAnsi="Times New Roman" w:cs="Times New Roman"/>
          <w:sz w:val="24"/>
          <w:szCs w:val="24"/>
        </w:rPr>
        <w:t>;</w:t>
      </w:r>
    </w:p>
    <w:p w14:paraId="1B526883" w14:textId="77777777" w:rsidR="0072063E" w:rsidRDefault="00907FA1" w:rsidP="0072063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katrā darba vietā, ja </w:t>
      </w:r>
      <w:r w:rsidR="00743974" w:rsidRPr="0072063E">
        <w:rPr>
          <w:rFonts w:ascii="Times New Roman" w:hAnsi="Times New Roman" w:cs="Times New Roman"/>
          <w:sz w:val="24"/>
          <w:szCs w:val="24"/>
        </w:rPr>
        <w:t>7.</w:t>
      </w:r>
      <w:r w:rsidR="00CE1FC4" w:rsidRPr="0072063E">
        <w:rPr>
          <w:rFonts w:ascii="Times New Roman" w:hAnsi="Times New Roman" w:cs="Times New Roman"/>
          <w:sz w:val="24"/>
          <w:szCs w:val="24"/>
        </w:rPr>
        <w:t>1.2.</w:t>
      </w:r>
      <w:r w:rsidRPr="0072063E">
        <w:rPr>
          <w:rFonts w:ascii="Times New Roman" w:hAnsi="Times New Roman" w:cs="Times New Roman"/>
          <w:sz w:val="24"/>
          <w:szCs w:val="24"/>
        </w:rPr>
        <w:t xml:space="preserve">apakšpunktā nosauktie darbinieki savus </w:t>
      </w:r>
      <w:r w:rsidR="00D67B62" w:rsidRPr="0072063E">
        <w:rPr>
          <w:rFonts w:ascii="Times New Roman" w:hAnsi="Times New Roman" w:cs="Times New Roman"/>
          <w:sz w:val="24"/>
          <w:szCs w:val="24"/>
        </w:rPr>
        <w:t xml:space="preserve">darba pienākumus </w:t>
      </w:r>
      <w:r w:rsidRPr="0072063E">
        <w:rPr>
          <w:rFonts w:ascii="Times New Roman" w:hAnsi="Times New Roman" w:cs="Times New Roman"/>
          <w:sz w:val="24"/>
          <w:szCs w:val="24"/>
        </w:rPr>
        <w:t xml:space="preserve">veic </w:t>
      </w:r>
      <w:r w:rsidR="00D67B62" w:rsidRPr="0072063E">
        <w:rPr>
          <w:rFonts w:ascii="Times New Roman" w:hAnsi="Times New Roman" w:cs="Times New Roman"/>
          <w:sz w:val="24"/>
          <w:szCs w:val="24"/>
        </w:rPr>
        <w:t>vairākās p</w:t>
      </w:r>
      <w:r w:rsidRPr="0072063E">
        <w:rPr>
          <w:rFonts w:ascii="Times New Roman" w:hAnsi="Times New Roman" w:cs="Times New Roman"/>
          <w:sz w:val="24"/>
          <w:szCs w:val="24"/>
        </w:rPr>
        <w:t>agastu pārvaldēs vai izglītības iestādēs</w:t>
      </w:r>
      <w:r w:rsidR="0072063E">
        <w:rPr>
          <w:rFonts w:ascii="Times New Roman" w:hAnsi="Times New Roman" w:cs="Times New Roman"/>
          <w:sz w:val="24"/>
          <w:szCs w:val="24"/>
        </w:rPr>
        <w:t>.</w:t>
      </w:r>
    </w:p>
    <w:p w14:paraId="38403BCC" w14:textId="77777777" w:rsidR="0072063E" w:rsidRPr="0072063E" w:rsidRDefault="0005040C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b/>
          <w:sz w:val="24"/>
          <w:szCs w:val="24"/>
        </w:rPr>
        <w:t xml:space="preserve">Darbinieku </w:t>
      </w:r>
      <w:r w:rsidR="0063181B" w:rsidRPr="0072063E">
        <w:rPr>
          <w:rFonts w:ascii="Times New Roman" w:hAnsi="Times New Roman" w:cs="Times New Roman"/>
          <w:b/>
          <w:sz w:val="24"/>
          <w:szCs w:val="24"/>
        </w:rPr>
        <w:t>norīkošana</w:t>
      </w:r>
      <w:r w:rsidR="00CE65EB" w:rsidRPr="0072063E">
        <w:rPr>
          <w:rFonts w:ascii="Times New Roman" w:hAnsi="Times New Roman" w:cs="Times New Roman"/>
          <w:b/>
          <w:sz w:val="24"/>
          <w:szCs w:val="24"/>
        </w:rPr>
        <w:t xml:space="preserve"> uz </w:t>
      </w:r>
      <w:r w:rsidRPr="0072063E">
        <w:rPr>
          <w:rFonts w:ascii="Times New Roman" w:hAnsi="Times New Roman" w:cs="Times New Roman"/>
          <w:b/>
          <w:sz w:val="24"/>
          <w:szCs w:val="24"/>
        </w:rPr>
        <w:t>obligātajām veselības pārbaudēm (OVP</w:t>
      </w:r>
      <w:r w:rsidRPr="0072063E">
        <w:rPr>
          <w:rFonts w:ascii="Times New Roman" w:hAnsi="Times New Roman" w:cs="Times New Roman"/>
          <w:sz w:val="24"/>
          <w:szCs w:val="24"/>
        </w:rPr>
        <w:t xml:space="preserve">), veselības pārbaužu karšu  savākšanu un uzglabāšanu pēc veselības pārbaudes </w:t>
      </w:r>
      <w:r w:rsidR="00CE65EB" w:rsidRPr="0072063E">
        <w:rPr>
          <w:rFonts w:ascii="Times New Roman" w:hAnsi="Times New Roman" w:cs="Times New Roman"/>
          <w:b/>
          <w:sz w:val="24"/>
          <w:szCs w:val="24"/>
          <w:u w:val="single"/>
        </w:rPr>
        <w:t>veic:</w:t>
      </w:r>
    </w:p>
    <w:p w14:paraId="613139DE" w14:textId="77777777" w:rsidR="0072063E" w:rsidRDefault="0005040C" w:rsidP="0072063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Rēzeknes novada pašvaldības administrācija</w:t>
      </w:r>
      <w:r w:rsidR="008E6BD5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- pastāvīgi nodarbinātajiem darbiniekiem</w:t>
      </w:r>
      <w:r w:rsidR="006A6F38" w:rsidRPr="0072063E">
        <w:rPr>
          <w:rFonts w:ascii="Times New Roman" w:hAnsi="Times New Roman" w:cs="Times New Roman"/>
          <w:sz w:val="24"/>
          <w:szCs w:val="24"/>
        </w:rPr>
        <w:t xml:space="preserve"> administrācijā</w:t>
      </w:r>
      <w:r w:rsidR="009C7B60" w:rsidRPr="0072063E">
        <w:rPr>
          <w:rFonts w:ascii="Times New Roman" w:hAnsi="Times New Roman" w:cs="Times New Roman"/>
          <w:sz w:val="24"/>
          <w:szCs w:val="24"/>
        </w:rPr>
        <w:t>, tajā skaitā Zemes pār</w:t>
      </w:r>
      <w:r w:rsidR="006A6F38" w:rsidRPr="0072063E">
        <w:rPr>
          <w:rFonts w:ascii="Times New Roman" w:hAnsi="Times New Roman" w:cs="Times New Roman"/>
          <w:sz w:val="24"/>
          <w:szCs w:val="24"/>
        </w:rPr>
        <w:t>valdības dienesta darbiniekiem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 (rīkojumu par norīko</w:t>
      </w:r>
      <w:r w:rsidR="0067553F" w:rsidRPr="0072063E">
        <w:rPr>
          <w:rFonts w:ascii="Times New Roman" w:hAnsi="Times New Roman" w:cs="Times New Roman"/>
          <w:sz w:val="24"/>
          <w:szCs w:val="24"/>
        </w:rPr>
        <w:t>šanu uz OVP sagatavo Saimnieciskā nodrošinājuma nodaļa</w:t>
      </w:r>
      <w:r w:rsidR="00BE182B" w:rsidRPr="0072063E">
        <w:rPr>
          <w:rFonts w:ascii="Times New Roman" w:hAnsi="Times New Roman" w:cs="Times New Roman"/>
          <w:sz w:val="24"/>
          <w:szCs w:val="24"/>
        </w:rPr>
        <w:t xml:space="preserve"> sadarbībā ar </w:t>
      </w:r>
      <w:r w:rsidR="00F544DF" w:rsidRPr="0072063E">
        <w:rPr>
          <w:rFonts w:ascii="Times New Roman" w:hAnsi="Times New Roman" w:cs="Times New Roman"/>
          <w:sz w:val="24"/>
          <w:szCs w:val="24"/>
        </w:rPr>
        <w:t>Juridisk</w:t>
      </w:r>
      <w:r w:rsidR="00BE182B" w:rsidRPr="0072063E">
        <w:rPr>
          <w:rFonts w:ascii="Times New Roman" w:hAnsi="Times New Roman" w:cs="Times New Roman"/>
          <w:sz w:val="24"/>
          <w:szCs w:val="24"/>
        </w:rPr>
        <w:t>o</w:t>
      </w:r>
      <w:r w:rsidR="00F544DF" w:rsidRPr="0072063E">
        <w:rPr>
          <w:rFonts w:ascii="Times New Roman" w:hAnsi="Times New Roman" w:cs="Times New Roman"/>
          <w:sz w:val="24"/>
          <w:szCs w:val="24"/>
        </w:rPr>
        <w:t xml:space="preserve"> un lietvedības nodaļ</w:t>
      </w:r>
      <w:r w:rsidR="00BE182B" w:rsidRPr="0072063E">
        <w:rPr>
          <w:rFonts w:ascii="Times New Roman" w:hAnsi="Times New Roman" w:cs="Times New Roman"/>
          <w:sz w:val="24"/>
          <w:szCs w:val="24"/>
        </w:rPr>
        <w:t>u</w:t>
      </w:r>
      <w:r w:rsidR="00F72B57" w:rsidRPr="0072063E">
        <w:rPr>
          <w:rFonts w:ascii="Times New Roman" w:hAnsi="Times New Roman" w:cs="Times New Roman"/>
          <w:sz w:val="24"/>
          <w:szCs w:val="24"/>
        </w:rPr>
        <w:t>,</w:t>
      </w:r>
      <w:r w:rsidR="0067553F" w:rsidRPr="0072063E">
        <w:rPr>
          <w:rFonts w:ascii="Times New Roman" w:hAnsi="Times New Roman" w:cs="Times New Roman"/>
          <w:sz w:val="24"/>
          <w:szCs w:val="24"/>
        </w:rPr>
        <w:t xml:space="preserve"> bet rīkojumu </w:t>
      </w:r>
      <w:r w:rsidR="002918E9" w:rsidRPr="0072063E">
        <w:rPr>
          <w:rFonts w:ascii="Times New Roman" w:hAnsi="Times New Roman" w:cs="Times New Roman"/>
          <w:sz w:val="24"/>
          <w:szCs w:val="24"/>
        </w:rPr>
        <w:t>paraksta</w:t>
      </w:r>
      <w:r w:rsidR="0067553F" w:rsidRPr="0072063E">
        <w:rPr>
          <w:rFonts w:ascii="Times New Roman" w:hAnsi="Times New Roman" w:cs="Times New Roman"/>
          <w:sz w:val="24"/>
          <w:szCs w:val="24"/>
        </w:rPr>
        <w:t xml:space="preserve"> izpilddirektors)</w:t>
      </w:r>
      <w:r w:rsidRPr="0072063E">
        <w:rPr>
          <w:rFonts w:ascii="Times New Roman" w:hAnsi="Times New Roman" w:cs="Times New Roman"/>
          <w:sz w:val="24"/>
          <w:szCs w:val="24"/>
        </w:rPr>
        <w:t>;</w:t>
      </w:r>
    </w:p>
    <w:p w14:paraId="530F505D" w14:textId="77777777" w:rsidR="0072063E" w:rsidRDefault="0005040C" w:rsidP="0072063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Sociālais dienests, </w:t>
      </w:r>
      <w:r w:rsidR="009C7B60" w:rsidRPr="0072063E">
        <w:rPr>
          <w:rFonts w:ascii="Times New Roman" w:hAnsi="Times New Roman" w:cs="Times New Roman"/>
          <w:sz w:val="24"/>
          <w:szCs w:val="24"/>
        </w:rPr>
        <w:t xml:space="preserve">Dricānu un Maltas bāriņtiesas, Bērnu-jaunatnes sporta skola, </w:t>
      </w:r>
      <w:r w:rsidRPr="0072063E">
        <w:rPr>
          <w:rFonts w:ascii="Times New Roman" w:hAnsi="Times New Roman" w:cs="Times New Roman"/>
          <w:sz w:val="24"/>
          <w:szCs w:val="24"/>
        </w:rPr>
        <w:t xml:space="preserve">Rēzeknes novada speciālā pamatskola, Rēzeknes novada veco ļaužu pansionāts, Veselības un sociālās aprūpes centrs “Malta”, Tiskādu bērnu nams </w:t>
      </w:r>
      <w:r w:rsidR="00CE65EB" w:rsidRPr="0072063E">
        <w:rPr>
          <w:rFonts w:ascii="Times New Roman" w:hAnsi="Times New Roman" w:cs="Times New Roman"/>
          <w:sz w:val="24"/>
          <w:szCs w:val="24"/>
        </w:rPr>
        <w:t xml:space="preserve">– pastāvīgi </w:t>
      </w:r>
      <w:r w:rsidRPr="0072063E">
        <w:rPr>
          <w:rFonts w:ascii="Times New Roman" w:hAnsi="Times New Roman" w:cs="Times New Roman"/>
          <w:sz w:val="24"/>
          <w:szCs w:val="24"/>
        </w:rPr>
        <w:t>nodarbinātajiem darbiniekiem</w:t>
      </w:r>
      <w:r w:rsidR="00CE65EB" w:rsidRPr="0072063E">
        <w:rPr>
          <w:rFonts w:ascii="Times New Roman" w:hAnsi="Times New Roman" w:cs="Times New Roman"/>
          <w:sz w:val="24"/>
          <w:szCs w:val="24"/>
        </w:rPr>
        <w:t xml:space="preserve"> atbilstoši </w:t>
      </w:r>
      <w:r w:rsidRPr="0072063E">
        <w:rPr>
          <w:rFonts w:ascii="Times New Roman" w:hAnsi="Times New Roman" w:cs="Times New Roman"/>
          <w:sz w:val="24"/>
          <w:szCs w:val="24"/>
        </w:rPr>
        <w:t>iestāžu</w:t>
      </w:r>
      <w:r w:rsidR="00CE65EB" w:rsidRPr="0072063E">
        <w:rPr>
          <w:rFonts w:ascii="Times New Roman" w:hAnsi="Times New Roman" w:cs="Times New Roman"/>
          <w:sz w:val="24"/>
          <w:szCs w:val="24"/>
        </w:rPr>
        <w:t xml:space="preserve"> amatu sarakstam;</w:t>
      </w:r>
    </w:p>
    <w:p w14:paraId="2972305C" w14:textId="77777777" w:rsidR="0072063E" w:rsidRDefault="00B72E22" w:rsidP="0072063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Pagastu apvienība </w:t>
      </w:r>
      <w:r w:rsidR="00845E69" w:rsidRPr="0072063E">
        <w:rPr>
          <w:rFonts w:ascii="Times New Roman" w:hAnsi="Times New Roman" w:cs="Times New Roman"/>
          <w:sz w:val="24"/>
          <w:szCs w:val="24"/>
        </w:rPr>
        <w:t>- pastāvīgi nodarbinā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tajiem darbiniekiem </w:t>
      </w:r>
      <w:r w:rsidR="00845E69" w:rsidRPr="0072063E">
        <w:rPr>
          <w:rFonts w:ascii="Times New Roman" w:hAnsi="Times New Roman" w:cs="Times New Roman"/>
          <w:sz w:val="24"/>
          <w:szCs w:val="24"/>
        </w:rPr>
        <w:t>saskaņā ar darbinieku amatu sarakstie</w:t>
      </w:r>
      <w:r w:rsidR="00CE65EB" w:rsidRPr="0072063E">
        <w:rPr>
          <w:rFonts w:ascii="Times New Roman" w:hAnsi="Times New Roman" w:cs="Times New Roman"/>
          <w:sz w:val="24"/>
          <w:szCs w:val="24"/>
        </w:rPr>
        <w:t>m</w:t>
      </w:r>
      <w:r w:rsidR="00BC3987" w:rsidRPr="0072063E">
        <w:rPr>
          <w:rFonts w:ascii="Times New Roman" w:hAnsi="Times New Roman" w:cs="Times New Roman"/>
          <w:sz w:val="24"/>
          <w:szCs w:val="24"/>
        </w:rPr>
        <w:t>,</w:t>
      </w:r>
      <w:r w:rsidR="00E50739" w:rsidRPr="0072063E">
        <w:rPr>
          <w:rFonts w:ascii="Times New Roman" w:hAnsi="Times New Roman" w:cs="Times New Roman"/>
          <w:sz w:val="24"/>
          <w:szCs w:val="24"/>
        </w:rPr>
        <w:t xml:space="preserve"> (OVP kartes glabājas </w:t>
      </w:r>
      <w:r w:rsidRPr="0072063E">
        <w:rPr>
          <w:rFonts w:ascii="Times New Roman" w:hAnsi="Times New Roman" w:cs="Times New Roman"/>
          <w:sz w:val="24"/>
          <w:szCs w:val="24"/>
          <w:u w:val="single"/>
        </w:rPr>
        <w:t>Pagastu apvienības lietvedībā</w:t>
      </w:r>
      <w:r w:rsidR="0063181B" w:rsidRPr="0072063E">
        <w:rPr>
          <w:rFonts w:ascii="Times New Roman" w:hAnsi="Times New Roman" w:cs="Times New Roman"/>
          <w:sz w:val="24"/>
          <w:szCs w:val="24"/>
        </w:rPr>
        <w:t>, bet norīkošanai</w:t>
      </w:r>
      <w:r w:rsidR="0067553F" w:rsidRPr="0072063E">
        <w:rPr>
          <w:rFonts w:ascii="Times New Roman" w:hAnsi="Times New Roman" w:cs="Times New Roman"/>
          <w:sz w:val="24"/>
          <w:szCs w:val="24"/>
        </w:rPr>
        <w:t xml:space="preserve"> uz OVP </w:t>
      </w:r>
      <w:r w:rsidR="00AE1DC5" w:rsidRPr="0072063E">
        <w:rPr>
          <w:rFonts w:ascii="Times New Roman" w:hAnsi="Times New Roman" w:cs="Times New Roman"/>
          <w:sz w:val="24"/>
          <w:szCs w:val="24"/>
        </w:rPr>
        <w:t>pagast</w:t>
      </w:r>
      <w:r w:rsidR="00BC3987" w:rsidRPr="0072063E">
        <w:rPr>
          <w:rFonts w:ascii="Times New Roman" w:hAnsi="Times New Roman" w:cs="Times New Roman"/>
          <w:sz w:val="24"/>
          <w:szCs w:val="24"/>
        </w:rPr>
        <w:t>u</w:t>
      </w:r>
      <w:r w:rsidR="00AE1DC5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BC3987" w:rsidRPr="0072063E">
        <w:rPr>
          <w:rFonts w:ascii="Times New Roman" w:hAnsi="Times New Roman" w:cs="Times New Roman"/>
          <w:sz w:val="24"/>
          <w:szCs w:val="24"/>
        </w:rPr>
        <w:t>apvienības</w:t>
      </w:r>
      <w:r w:rsidR="00AE1DC5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67553F" w:rsidRPr="0072063E">
        <w:rPr>
          <w:rFonts w:ascii="Times New Roman" w:hAnsi="Times New Roman" w:cs="Times New Roman"/>
          <w:sz w:val="24"/>
          <w:szCs w:val="24"/>
        </w:rPr>
        <w:t>vadītājs izdod rakstisku rīkojumu</w:t>
      </w:r>
      <w:r w:rsidRPr="0072063E">
        <w:rPr>
          <w:rFonts w:ascii="Times New Roman" w:hAnsi="Times New Roman" w:cs="Times New Roman"/>
          <w:sz w:val="24"/>
          <w:szCs w:val="24"/>
        </w:rPr>
        <w:t>),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BC3987" w:rsidRPr="0072063E">
        <w:rPr>
          <w:rFonts w:ascii="Times New Roman" w:hAnsi="Times New Roman" w:cs="Times New Roman"/>
          <w:sz w:val="24"/>
          <w:szCs w:val="24"/>
        </w:rPr>
        <w:t>Pagasta pārvalde - p</w:t>
      </w:r>
      <w:r w:rsidR="0063181B" w:rsidRPr="0072063E">
        <w:rPr>
          <w:rFonts w:ascii="Times New Roman" w:hAnsi="Times New Roman" w:cs="Times New Roman"/>
          <w:sz w:val="24"/>
          <w:szCs w:val="24"/>
        </w:rPr>
        <w:t>agast</w:t>
      </w:r>
      <w:r w:rsidR="00BC3987" w:rsidRPr="0072063E">
        <w:rPr>
          <w:rFonts w:ascii="Times New Roman" w:hAnsi="Times New Roman" w:cs="Times New Roman"/>
          <w:sz w:val="24"/>
          <w:szCs w:val="24"/>
        </w:rPr>
        <w:t>a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BC3987" w:rsidRPr="0072063E">
        <w:rPr>
          <w:rFonts w:ascii="Times New Roman" w:hAnsi="Times New Roman" w:cs="Times New Roman"/>
          <w:sz w:val="24"/>
          <w:szCs w:val="24"/>
        </w:rPr>
        <w:t>pārvaldes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 darbiniekiem</w:t>
      </w:r>
      <w:r w:rsidR="00BC3987" w:rsidRPr="0072063E">
        <w:rPr>
          <w:rFonts w:ascii="Times New Roman" w:hAnsi="Times New Roman" w:cs="Times New Roman"/>
          <w:sz w:val="24"/>
          <w:szCs w:val="24"/>
        </w:rPr>
        <w:t xml:space="preserve"> (OVP kartes glabājas pagastu pārvaldēs, rīkojumu par darbinieku norīkošanu uz OVP izdod pagasta pārvaldes vadītājs</w:t>
      </w:r>
      <w:r w:rsidR="0067553F" w:rsidRPr="0072063E">
        <w:rPr>
          <w:rFonts w:ascii="Times New Roman" w:hAnsi="Times New Roman" w:cs="Times New Roman"/>
          <w:sz w:val="24"/>
          <w:szCs w:val="24"/>
        </w:rPr>
        <w:t>)</w:t>
      </w:r>
      <w:r w:rsidR="0082537A" w:rsidRPr="0072063E">
        <w:rPr>
          <w:rFonts w:ascii="Times New Roman" w:hAnsi="Times New Roman" w:cs="Times New Roman"/>
          <w:sz w:val="24"/>
          <w:szCs w:val="24"/>
        </w:rPr>
        <w:t>;</w:t>
      </w:r>
    </w:p>
    <w:p w14:paraId="743CFBEE" w14:textId="77777777" w:rsidR="0072063E" w:rsidRDefault="0082537A" w:rsidP="00B70AF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9C7B60" w:rsidRPr="0072063E">
        <w:rPr>
          <w:rFonts w:ascii="Times New Roman" w:hAnsi="Times New Roman" w:cs="Times New Roman"/>
          <w:sz w:val="24"/>
          <w:szCs w:val="24"/>
        </w:rPr>
        <w:t>pagastos</w:t>
      </w:r>
      <w:r w:rsidR="00E50739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- pastāvīgi nodarbinātos pedagogus atbilstoši iestādes amatu sarakstam</w:t>
      </w:r>
      <w:r w:rsidR="00DD00C0" w:rsidRPr="0072063E">
        <w:rPr>
          <w:rFonts w:ascii="Times New Roman" w:hAnsi="Times New Roman" w:cs="Times New Roman"/>
          <w:sz w:val="24"/>
          <w:szCs w:val="24"/>
        </w:rPr>
        <w:t xml:space="preserve">, bet ja </w:t>
      </w:r>
      <w:r w:rsidRPr="0072063E">
        <w:rPr>
          <w:rFonts w:ascii="Times New Roman" w:hAnsi="Times New Roman" w:cs="Times New Roman"/>
          <w:sz w:val="24"/>
          <w:szCs w:val="24"/>
        </w:rPr>
        <w:t xml:space="preserve"> pedagogs strādā tādā pašā vai līdzīgā amatā citā Rēzeknes novada pašvaldības izglītības iestādē, tad uz OVP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 norīko</w:t>
      </w:r>
      <w:r w:rsidRPr="0072063E">
        <w:rPr>
          <w:rFonts w:ascii="Times New Roman" w:hAnsi="Times New Roman" w:cs="Times New Roman"/>
          <w:sz w:val="24"/>
          <w:szCs w:val="24"/>
        </w:rPr>
        <w:t xml:space="preserve"> tā izglītības iestāde, kurā ir lielāka amata slodze, par to informējot pārējās iestādes</w:t>
      </w:r>
      <w:r w:rsidR="009A101F" w:rsidRPr="0072063E">
        <w:rPr>
          <w:rFonts w:ascii="Times New Roman" w:hAnsi="Times New Roman" w:cs="Times New Roman"/>
          <w:sz w:val="24"/>
          <w:szCs w:val="24"/>
        </w:rPr>
        <w:t xml:space="preserve"> (OVP kartes glabājas izglītības iestādē</w:t>
      </w:r>
      <w:r w:rsidR="00E573D8" w:rsidRPr="0072063E">
        <w:rPr>
          <w:rFonts w:ascii="Times New Roman" w:hAnsi="Times New Roman" w:cs="Times New Roman"/>
          <w:sz w:val="24"/>
          <w:szCs w:val="24"/>
        </w:rPr>
        <w:t>, nosūtot apstiprinātu OVP kart</w:t>
      </w:r>
      <w:r w:rsidR="00CE1FC4" w:rsidRPr="0072063E">
        <w:rPr>
          <w:rFonts w:ascii="Times New Roman" w:hAnsi="Times New Roman" w:cs="Times New Roman"/>
          <w:sz w:val="24"/>
          <w:szCs w:val="24"/>
        </w:rPr>
        <w:t>es kopiju</w:t>
      </w:r>
      <w:r w:rsidR="00E573D8" w:rsidRPr="0072063E">
        <w:rPr>
          <w:rFonts w:ascii="Times New Roman" w:hAnsi="Times New Roman" w:cs="Times New Roman"/>
          <w:sz w:val="24"/>
          <w:szCs w:val="24"/>
        </w:rPr>
        <w:t xml:space="preserve"> uz pārējām darba vietām</w:t>
      </w:r>
      <w:r w:rsidR="009A101F" w:rsidRPr="0072063E">
        <w:rPr>
          <w:rFonts w:ascii="Times New Roman" w:hAnsi="Times New Roman" w:cs="Times New Roman"/>
          <w:sz w:val="24"/>
          <w:szCs w:val="24"/>
        </w:rPr>
        <w:t>)</w:t>
      </w:r>
      <w:r w:rsidR="0072063E">
        <w:rPr>
          <w:rFonts w:ascii="Times New Roman" w:hAnsi="Times New Roman" w:cs="Times New Roman"/>
          <w:sz w:val="24"/>
          <w:szCs w:val="24"/>
        </w:rPr>
        <w:t>.</w:t>
      </w:r>
    </w:p>
    <w:p w14:paraId="4FFF829B" w14:textId="77777777" w:rsidR="0072063E" w:rsidRDefault="00B70AF0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Pašvaldības Izglītības pārvalde pedagogu</w:t>
      </w:r>
      <w:r w:rsidR="004C284C" w:rsidRPr="0072063E">
        <w:rPr>
          <w:rFonts w:ascii="Times New Roman" w:hAnsi="Times New Roman" w:cs="Times New Roman"/>
          <w:sz w:val="24"/>
          <w:szCs w:val="24"/>
        </w:rPr>
        <w:t>s</w:t>
      </w:r>
      <w:r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4C284C" w:rsidRPr="0072063E">
        <w:rPr>
          <w:rFonts w:ascii="Times New Roman" w:hAnsi="Times New Roman" w:cs="Times New Roman"/>
          <w:sz w:val="24"/>
          <w:szCs w:val="24"/>
        </w:rPr>
        <w:t xml:space="preserve">var norīkot uz OVP </w:t>
      </w:r>
      <w:r w:rsidRPr="0072063E">
        <w:rPr>
          <w:rFonts w:ascii="Times New Roman" w:hAnsi="Times New Roman" w:cs="Times New Roman"/>
          <w:sz w:val="24"/>
          <w:szCs w:val="24"/>
        </w:rPr>
        <w:t xml:space="preserve">centralizēti, izdodot attiecīgu rīkojumu (OVP var tikt noteikta konkrētā laika posmā). </w:t>
      </w:r>
    </w:p>
    <w:p w14:paraId="31A01390" w14:textId="72DA09F0" w:rsidR="0072063E" w:rsidRDefault="00E50739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Iestāžu vadītāju</w:t>
      </w:r>
      <w:r w:rsidR="0063181B" w:rsidRPr="0072063E">
        <w:rPr>
          <w:rFonts w:ascii="Times New Roman" w:hAnsi="Times New Roman" w:cs="Times New Roman"/>
          <w:sz w:val="24"/>
          <w:szCs w:val="24"/>
        </w:rPr>
        <w:t>s uz OVP norīko</w:t>
      </w:r>
      <w:r w:rsidR="00E20977" w:rsidRPr="0072063E">
        <w:rPr>
          <w:rFonts w:ascii="Times New Roman" w:hAnsi="Times New Roman" w:cs="Times New Roman"/>
          <w:sz w:val="24"/>
          <w:szCs w:val="24"/>
        </w:rPr>
        <w:t xml:space="preserve"> izpilddirektors ar rakstisku</w:t>
      </w:r>
      <w:r w:rsidR="0067553F" w:rsidRPr="0072063E">
        <w:rPr>
          <w:rFonts w:ascii="Times New Roman" w:hAnsi="Times New Roman" w:cs="Times New Roman"/>
          <w:sz w:val="24"/>
          <w:szCs w:val="24"/>
        </w:rPr>
        <w:t xml:space="preserve"> rīkojumu,</w:t>
      </w:r>
      <w:r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914EA0">
        <w:rPr>
          <w:rFonts w:ascii="Times New Roman" w:hAnsi="Times New Roman" w:cs="Times New Roman"/>
          <w:sz w:val="24"/>
          <w:szCs w:val="24"/>
        </w:rPr>
        <w:t>I</w:t>
      </w:r>
      <w:r w:rsidR="00E20977" w:rsidRPr="0072063E">
        <w:rPr>
          <w:rFonts w:ascii="Times New Roman" w:hAnsi="Times New Roman" w:cs="Times New Roman"/>
          <w:sz w:val="24"/>
          <w:szCs w:val="24"/>
        </w:rPr>
        <w:t xml:space="preserve">estāžu vadītāju </w:t>
      </w:r>
      <w:r w:rsidRPr="0072063E">
        <w:rPr>
          <w:rFonts w:ascii="Times New Roman" w:hAnsi="Times New Roman" w:cs="Times New Roman"/>
          <w:sz w:val="24"/>
          <w:szCs w:val="24"/>
        </w:rPr>
        <w:t xml:space="preserve">obligātās veselības pārbaudes </w:t>
      </w:r>
      <w:r w:rsidR="00FF6A76" w:rsidRPr="0072063E">
        <w:rPr>
          <w:rFonts w:ascii="Times New Roman" w:hAnsi="Times New Roman" w:cs="Times New Roman"/>
          <w:sz w:val="24"/>
          <w:szCs w:val="24"/>
        </w:rPr>
        <w:t xml:space="preserve">(OVP) </w:t>
      </w:r>
      <w:r w:rsidR="00E20977" w:rsidRPr="0072063E">
        <w:rPr>
          <w:rFonts w:ascii="Times New Roman" w:hAnsi="Times New Roman" w:cs="Times New Roman"/>
          <w:sz w:val="24"/>
          <w:szCs w:val="24"/>
        </w:rPr>
        <w:t>kartes</w:t>
      </w:r>
      <w:r w:rsidRPr="0072063E">
        <w:rPr>
          <w:rFonts w:ascii="Times New Roman" w:hAnsi="Times New Roman" w:cs="Times New Roman"/>
          <w:sz w:val="24"/>
          <w:szCs w:val="24"/>
        </w:rPr>
        <w:t xml:space="preserve"> paraksta  pašvaldības izpilddirektors, bet aug</w:t>
      </w:r>
      <w:r w:rsidR="00914EA0">
        <w:rPr>
          <w:rFonts w:ascii="Times New Roman" w:hAnsi="Times New Roman" w:cs="Times New Roman"/>
          <w:sz w:val="24"/>
          <w:szCs w:val="24"/>
        </w:rPr>
        <w:t>stākā līmeņa struktūrvienības - pagasta pārvalde</w:t>
      </w:r>
      <w:r w:rsidR="00AE7D66">
        <w:rPr>
          <w:rFonts w:ascii="Times New Roman" w:hAnsi="Times New Roman" w:cs="Times New Roman"/>
          <w:sz w:val="24"/>
          <w:szCs w:val="24"/>
        </w:rPr>
        <w:t>s</w:t>
      </w:r>
      <w:r w:rsidR="00914EA0">
        <w:rPr>
          <w:rFonts w:ascii="Times New Roman" w:hAnsi="Times New Roman" w:cs="Times New Roman"/>
          <w:sz w:val="24"/>
          <w:szCs w:val="24"/>
        </w:rPr>
        <w:t>, vadītāju kartes paraksta I</w:t>
      </w:r>
      <w:r w:rsidRPr="0072063E">
        <w:rPr>
          <w:rFonts w:ascii="Times New Roman" w:hAnsi="Times New Roman" w:cs="Times New Roman"/>
          <w:sz w:val="24"/>
          <w:szCs w:val="24"/>
        </w:rPr>
        <w:t>estādes “Pagastu apvienība” vadītājs</w:t>
      </w:r>
      <w:r w:rsidR="0063181B" w:rsidRPr="0072063E">
        <w:rPr>
          <w:rFonts w:ascii="Times New Roman" w:hAnsi="Times New Roman" w:cs="Times New Roman"/>
          <w:sz w:val="24"/>
          <w:szCs w:val="24"/>
        </w:rPr>
        <w:t xml:space="preserve">, </w:t>
      </w:r>
      <w:r w:rsidR="00AE7D66">
        <w:rPr>
          <w:rFonts w:ascii="Times New Roman" w:hAnsi="Times New Roman" w:cs="Times New Roman"/>
          <w:sz w:val="24"/>
          <w:szCs w:val="24"/>
        </w:rPr>
        <w:t>I</w:t>
      </w:r>
      <w:r w:rsidR="0063181B" w:rsidRPr="0072063E">
        <w:rPr>
          <w:rFonts w:ascii="Times New Roman" w:hAnsi="Times New Roman" w:cs="Times New Roman"/>
          <w:sz w:val="24"/>
          <w:szCs w:val="24"/>
        </w:rPr>
        <w:t>estāžu darbinieku OVP kartes</w:t>
      </w:r>
      <w:r w:rsid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AE7D66">
        <w:rPr>
          <w:rFonts w:ascii="Times New Roman" w:hAnsi="Times New Roman" w:cs="Times New Roman"/>
          <w:sz w:val="24"/>
          <w:szCs w:val="24"/>
        </w:rPr>
        <w:t>- I</w:t>
      </w:r>
      <w:r w:rsidR="0063181B" w:rsidRPr="0072063E">
        <w:rPr>
          <w:rFonts w:ascii="Times New Roman" w:hAnsi="Times New Roman" w:cs="Times New Roman"/>
          <w:sz w:val="24"/>
          <w:szCs w:val="24"/>
        </w:rPr>
        <w:t>estāžu vadītāji</w:t>
      </w:r>
      <w:r w:rsidR="00087F58" w:rsidRPr="0072063E">
        <w:rPr>
          <w:rFonts w:ascii="Times New Roman" w:hAnsi="Times New Roman" w:cs="Times New Roman"/>
          <w:sz w:val="24"/>
          <w:szCs w:val="24"/>
        </w:rPr>
        <w:t>, administrācijas darbiniekiem</w:t>
      </w:r>
      <w:r w:rsidR="00476EC5">
        <w:rPr>
          <w:rFonts w:ascii="Times New Roman" w:hAnsi="Times New Roman" w:cs="Times New Roman"/>
          <w:sz w:val="24"/>
          <w:szCs w:val="24"/>
        </w:rPr>
        <w:t xml:space="preserve"> </w:t>
      </w:r>
      <w:r w:rsidR="00087F58" w:rsidRPr="0072063E">
        <w:rPr>
          <w:rFonts w:ascii="Times New Roman" w:hAnsi="Times New Roman" w:cs="Times New Roman"/>
          <w:sz w:val="24"/>
          <w:szCs w:val="24"/>
        </w:rPr>
        <w:t>- pašvaldības izpilddirektors</w:t>
      </w:r>
      <w:r w:rsidR="00FF6A76" w:rsidRPr="0072063E">
        <w:rPr>
          <w:rFonts w:ascii="Times New Roman" w:hAnsi="Times New Roman" w:cs="Times New Roman"/>
          <w:sz w:val="24"/>
          <w:szCs w:val="24"/>
        </w:rPr>
        <w:t>.</w:t>
      </w:r>
    </w:p>
    <w:p w14:paraId="681223FF" w14:textId="77777777" w:rsidR="0072063E" w:rsidRDefault="00316CBF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Rīkojum</w:t>
      </w:r>
      <w:r w:rsidR="00B70AF0" w:rsidRPr="0072063E">
        <w:rPr>
          <w:rFonts w:ascii="Times New Roman" w:hAnsi="Times New Roman" w:cs="Times New Roman"/>
          <w:sz w:val="24"/>
          <w:szCs w:val="24"/>
        </w:rPr>
        <w:t>os</w:t>
      </w:r>
      <w:r w:rsidRPr="0072063E">
        <w:rPr>
          <w:rFonts w:ascii="Times New Roman" w:hAnsi="Times New Roman" w:cs="Times New Roman"/>
          <w:sz w:val="24"/>
          <w:szCs w:val="24"/>
        </w:rPr>
        <w:t xml:space="preserve"> par darbinieku norīkošanu norāda informāciju par darbiniekiem, kuri tiek norīkoti uz obligāto veselības pārbaudi, kā arī informāciju par veselības pārbaudes izdevumu apmaksu.</w:t>
      </w:r>
    </w:p>
    <w:p w14:paraId="24DAFBAA" w14:textId="24A7CE31" w:rsidR="0072063E" w:rsidRDefault="00352C0D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Iestādes, tajā skaitā </w:t>
      </w:r>
      <w:r w:rsidR="00914EA0">
        <w:rPr>
          <w:rFonts w:ascii="Times New Roman" w:hAnsi="Times New Roman" w:cs="Times New Roman"/>
          <w:sz w:val="24"/>
          <w:szCs w:val="24"/>
        </w:rPr>
        <w:t xml:space="preserve">augstākā līmeņa struktūrvienības - </w:t>
      </w:r>
      <w:r w:rsidRPr="0072063E">
        <w:rPr>
          <w:rFonts w:ascii="Times New Roman" w:hAnsi="Times New Roman" w:cs="Times New Roman"/>
          <w:sz w:val="24"/>
          <w:szCs w:val="24"/>
        </w:rPr>
        <w:t xml:space="preserve">pagastu pārvaldes, nodrošina </w:t>
      </w:r>
      <w:r w:rsidR="00E9660F" w:rsidRPr="0072063E">
        <w:rPr>
          <w:rFonts w:ascii="Times New Roman" w:hAnsi="Times New Roman" w:cs="Times New Roman"/>
          <w:sz w:val="24"/>
          <w:szCs w:val="24"/>
        </w:rPr>
        <w:t xml:space="preserve">un kontrolē </w:t>
      </w:r>
      <w:r w:rsidRPr="0072063E">
        <w:rPr>
          <w:rFonts w:ascii="Times New Roman" w:hAnsi="Times New Roman" w:cs="Times New Roman"/>
          <w:sz w:val="24"/>
          <w:szCs w:val="24"/>
        </w:rPr>
        <w:t>pre</w:t>
      </w:r>
      <w:r w:rsidR="00B70AF0" w:rsidRPr="0072063E">
        <w:rPr>
          <w:rFonts w:ascii="Times New Roman" w:hAnsi="Times New Roman" w:cs="Times New Roman"/>
          <w:sz w:val="24"/>
          <w:szCs w:val="24"/>
        </w:rPr>
        <w:t xml:space="preserve">cīzu redzes korekcijas </w:t>
      </w:r>
      <w:r w:rsidR="007B661C" w:rsidRPr="0072063E">
        <w:rPr>
          <w:rFonts w:ascii="Times New Roman" w:hAnsi="Times New Roman" w:cs="Times New Roman"/>
          <w:sz w:val="24"/>
          <w:szCs w:val="24"/>
        </w:rPr>
        <w:t>līdzekļu</w:t>
      </w:r>
      <w:r w:rsidR="00B70AF0" w:rsidRPr="0072063E">
        <w:rPr>
          <w:rFonts w:ascii="Times New Roman" w:hAnsi="Times New Roman" w:cs="Times New Roman"/>
          <w:sz w:val="24"/>
          <w:szCs w:val="24"/>
        </w:rPr>
        <w:t xml:space="preserve"> (briļļu)</w:t>
      </w:r>
      <w:r w:rsidR="007B661C"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iegādes uzskaiti</w:t>
      </w:r>
      <w:r w:rsidR="00E9660F" w:rsidRPr="0072063E">
        <w:rPr>
          <w:rFonts w:ascii="Times New Roman" w:hAnsi="Times New Roman" w:cs="Times New Roman"/>
          <w:sz w:val="24"/>
          <w:szCs w:val="24"/>
        </w:rPr>
        <w:t>, šim mērķim iekārtojot</w:t>
      </w:r>
      <w:r w:rsidRPr="0072063E">
        <w:rPr>
          <w:rFonts w:ascii="Times New Roman" w:hAnsi="Times New Roman" w:cs="Times New Roman"/>
          <w:sz w:val="24"/>
          <w:szCs w:val="24"/>
        </w:rPr>
        <w:t xml:space="preserve"> spe</w:t>
      </w:r>
      <w:r w:rsidR="00E9660F" w:rsidRPr="0072063E">
        <w:rPr>
          <w:rFonts w:ascii="Times New Roman" w:hAnsi="Times New Roman" w:cs="Times New Roman"/>
          <w:sz w:val="24"/>
          <w:szCs w:val="24"/>
        </w:rPr>
        <w:t>ci</w:t>
      </w:r>
      <w:r w:rsidR="00B35D38" w:rsidRPr="0072063E">
        <w:rPr>
          <w:rFonts w:ascii="Times New Roman" w:hAnsi="Times New Roman" w:cs="Times New Roman"/>
          <w:sz w:val="24"/>
          <w:szCs w:val="24"/>
        </w:rPr>
        <w:t>ā</w:t>
      </w:r>
      <w:r w:rsidR="00B43422" w:rsidRPr="0072063E">
        <w:rPr>
          <w:rFonts w:ascii="Times New Roman" w:hAnsi="Times New Roman" w:cs="Times New Roman"/>
          <w:sz w:val="24"/>
          <w:szCs w:val="24"/>
        </w:rPr>
        <w:t>lus</w:t>
      </w:r>
      <w:r w:rsidRPr="0072063E">
        <w:rPr>
          <w:rFonts w:ascii="Times New Roman" w:hAnsi="Times New Roman" w:cs="Times New Roman"/>
          <w:sz w:val="24"/>
          <w:szCs w:val="24"/>
        </w:rPr>
        <w:t xml:space="preserve"> žurnāl</w:t>
      </w:r>
      <w:r w:rsidR="00B43422" w:rsidRPr="0072063E">
        <w:rPr>
          <w:rFonts w:ascii="Times New Roman" w:hAnsi="Times New Roman" w:cs="Times New Roman"/>
          <w:sz w:val="24"/>
          <w:szCs w:val="24"/>
        </w:rPr>
        <w:t>us</w:t>
      </w:r>
      <w:r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B43422" w:rsidRPr="0072063E">
        <w:rPr>
          <w:rFonts w:ascii="Times New Roman" w:hAnsi="Times New Roman" w:cs="Times New Roman"/>
          <w:sz w:val="24"/>
          <w:szCs w:val="24"/>
        </w:rPr>
        <w:t xml:space="preserve">(reģistrus) </w:t>
      </w:r>
      <w:r w:rsidRPr="0072063E">
        <w:rPr>
          <w:rFonts w:ascii="Times New Roman" w:hAnsi="Times New Roman" w:cs="Times New Roman"/>
          <w:sz w:val="24"/>
          <w:szCs w:val="24"/>
        </w:rPr>
        <w:t xml:space="preserve">vai </w:t>
      </w:r>
      <w:r w:rsidR="00B43422" w:rsidRPr="0072063E">
        <w:rPr>
          <w:rFonts w:ascii="Times New Roman" w:hAnsi="Times New Roman" w:cs="Times New Roman"/>
          <w:sz w:val="24"/>
          <w:szCs w:val="24"/>
        </w:rPr>
        <w:t xml:space="preserve">izmanto </w:t>
      </w:r>
      <w:r w:rsidRPr="0072063E">
        <w:rPr>
          <w:rFonts w:ascii="Times New Roman" w:hAnsi="Times New Roman" w:cs="Times New Roman"/>
          <w:sz w:val="24"/>
          <w:szCs w:val="24"/>
        </w:rPr>
        <w:t>elektroniskā</w:t>
      </w:r>
      <w:r w:rsidR="00B43422" w:rsidRPr="0072063E">
        <w:rPr>
          <w:rFonts w:ascii="Times New Roman" w:hAnsi="Times New Roman" w:cs="Times New Roman"/>
          <w:sz w:val="24"/>
          <w:szCs w:val="24"/>
        </w:rPr>
        <w:t>s</w:t>
      </w:r>
      <w:r w:rsidRPr="0072063E">
        <w:rPr>
          <w:rFonts w:ascii="Times New Roman" w:hAnsi="Times New Roman" w:cs="Times New Roman"/>
          <w:sz w:val="24"/>
          <w:szCs w:val="24"/>
        </w:rPr>
        <w:t xml:space="preserve"> datu uzglabāšanas vietn</w:t>
      </w:r>
      <w:r w:rsidR="00B43422" w:rsidRPr="0072063E">
        <w:rPr>
          <w:rFonts w:ascii="Times New Roman" w:hAnsi="Times New Roman" w:cs="Times New Roman"/>
          <w:sz w:val="24"/>
          <w:szCs w:val="24"/>
        </w:rPr>
        <w:t xml:space="preserve">es </w:t>
      </w:r>
      <w:r w:rsidR="00B43422" w:rsidRPr="0072063E">
        <w:rPr>
          <w:rFonts w:ascii="Times New Roman" w:hAnsi="Times New Roman" w:cs="Times New Roman"/>
          <w:sz w:val="24"/>
          <w:szCs w:val="24"/>
        </w:rPr>
        <w:lastRenderedPageBreak/>
        <w:t>(programmas)</w:t>
      </w:r>
      <w:r w:rsidR="00BC3987" w:rsidRPr="0072063E">
        <w:rPr>
          <w:rFonts w:ascii="Times New Roman" w:hAnsi="Times New Roman" w:cs="Times New Roman"/>
          <w:sz w:val="24"/>
          <w:szCs w:val="24"/>
        </w:rPr>
        <w:t>, bet katra saimnieciskā gada beigās salīdzina datus ar grāmatvedības datiem</w:t>
      </w:r>
      <w:r w:rsidR="00B70AF0" w:rsidRPr="0072063E">
        <w:rPr>
          <w:rFonts w:ascii="Times New Roman" w:hAnsi="Times New Roman" w:cs="Times New Roman"/>
          <w:sz w:val="24"/>
          <w:szCs w:val="24"/>
        </w:rPr>
        <w:t xml:space="preserve"> (pedagogiem iegādāto redzes korekcijas līdzekļu (briļļu) iegādi kontrolē Izglītības pārvalde)</w:t>
      </w:r>
      <w:r w:rsidRPr="0072063E">
        <w:rPr>
          <w:rFonts w:ascii="Times New Roman" w:hAnsi="Times New Roman" w:cs="Times New Roman"/>
          <w:sz w:val="24"/>
          <w:szCs w:val="24"/>
        </w:rPr>
        <w:t xml:space="preserve">. </w:t>
      </w:r>
      <w:r w:rsidR="007B661C" w:rsidRPr="00720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83B2B" w14:textId="1F92C65B" w:rsidR="0072063E" w:rsidRDefault="00914EA0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I</w:t>
      </w:r>
      <w:r w:rsidR="000C507B" w:rsidRPr="0072063E">
        <w:rPr>
          <w:rFonts w:ascii="Times New Roman" w:hAnsi="Times New Roman" w:cs="Times New Roman"/>
          <w:sz w:val="24"/>
          <w:szCs w:val="24"/>
        </w:rPr>
        <w:t>estādē iestādes vadītāj</w:t>
      </w:r>
      <w:r w:rsidR="002918E9" w:rsidRPr="0072063E">
        <w:rPr>
          <w:rFonts w:ascii="Times New Roman" w:hAnsi="Times New Roman" w:cs="Times New Roman"/>
          <w:sz w:val="24"/>
          <w:szCs w:val="24"/>
        </w:rPr>
        <w:t>s ar rakstisku rīkojumu nozīmē kontaktpersonu, bet v</w:t>
      </w:r>
      <w:r w:rsidR="007A47C7" w:rsidRPr="0072063E">
        <w:rPr>
          <w:rFonts w:ascii="Times New Roman" w:hAnsi="Times New Roman" w:cs="Times New Roman"/>
          <w:sz w:val="24"/>
          <w:szCs w:val="24"/>
        </w:rPr>
        <w:t>ienas pagasta</w:t>
      </w:r>
      <w:r w:rsidR="000C507B" w:rsidRPr="0072063E">
        <w:rPr>
          <w:rFonts w:ascii="Times New Roman" w:hAnsi="Times New Roman" w:cs="Times New Roman"/>
          <w:sz w:val="24"/>
          <w:szCs w:val="24"/>
        </w:rPr>
        <w:t xml:space="preserve"> pārvaldes ietvaros pagasta pārvalde var vienoties ar izglītības iestādēm par kopīgas kontaktpersonas nozīmēšanu sadarbībai ar Institūciju.</w:t>
      </w:r>
    </w:p>
    <w:p w14:paraId="0CF0F564" w14:textId="1885C077" w:rsidR="0072063E" w:rsidRDefault="0050618B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Par darba drošības sistēmas organizēšanu pašvaldībā ir atbildīgs pašvaldības izpilddirektors, par darba drošības sistēmas ievērošanu, izpildi un kon</w:t>
      </w:r>
      <w:r w:rsidR="00914EA0">
        <w:rPr>
          <w:rFonts w:ascii="Times New Roman" w:hAnsi="Times New Roman" w:cs="Times New Roman"/>
          <w:sz w:val="24"/>
          <w:szCs w:val="24"/>
        </w:rPr>
        <w:t>troli ir atbildīgi pašvaldības I</w:t>
      </w:r>
      <w:r w:rsidRPr="0072063E">
        <w:rPr>
          <w:rFonts w:ascii="Times New Roman" w:hAnsi="Times New Roman" w:cs="Times New Roman"/>
          <w:sz w:val="24"/>
          <w:szCs w:val="24"/>
        </w:rPr>
        <w:t xml:space="preserve">estāžu, tajā skaitā </w:t>
      </w:r>
      <w:r w:rsidR="00914EA0">
        <w:rPr>
          <w:rFonts w:ascii="Times New Roman" w:hAnsi="Times New Roman" w:cs="Times New Roman"/>
          <w:sz w:val="24"/>
          <w:szCs w:val="24"/>
        </w:rPr>
        <w:t>augstākā līmeņa struktūrvienību - pagastu pārvalžu, vadītāji (I</w:t>
      </w:r>
      <w:r w:rsidRPr="0072063E">
        <w:rPr>
          <w:rFonts w:ascii="Times New Roman" w:hAnsi="Times New Roman" w:cs="Times New Roman"/>
          <w:sz w:val="24"/>
          <w:szCs w:val="24"/>
        </w:rPr>
        <w:t>estādes uzskaitītas 3.punktā).</w:t>
      </w:r>
    </w:p>
    <w:p w14:paraId="0D8B0D84" w14:textId="77777777" w:rsidR="0072063E" w:rsidRDefault="000A7542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Darba d</w:t>
      </w:r>
      <w:r w:rsidR="00A25DD0" w:rsidRPr="0072063E">
        <w:rPr>
          <w:rFonts w:ascii="Times New Roman" w:hAnsi="Times New Roman" w:cs="Times New Roman"/>
          <w:sz w:val="24"/>
          <w:szCs w:val="24"/>
        </w:rPr>
        <w:t xml:space="preserve">rošības </w:t>
      </w:r>
      <w:r w:rsidR="00387290" w:rsidRPr="0072063E">
        <w:rPr>
          <w:rFonts w:ascii="Times New Roman" w:hAnsi="Times New Roman" w:cs="Times New Roman"/>
          <w:sz w:val="24"/>
          <w:szCs w:val="24"/>
        </w:rPr>
        <w:t xml:space="preserve">sistēmas darbību koordinē pašvaldības administrācijas Saimnieciskā nodrošinājuma nodaļa, darba aizsardzības </w:t>
      </w:r>
      <w:r w:rsidR="00A25DD0" w:rsidRPr="0072063E">
        <w:rPr>
          <w:rFonts w:ascii="Times New Roman" w:hAnsi="Times New Roman" w:cs="Times New Roman"/>
          <w:sz w:val="24"/>
          <w:szCs w:val="24"/>
        </w:rPr>
        <w:t>pasākumu nodrošināšanā I</w:t>
      </w:r>
      <w:r w:rsidRPr="0072063E">
        <w:rPr>
          <w:rFonts w:ascii="Times New Roman" w:hAnsi="Times New Roman" w:cs="Times New Roman"/>
          <w:sz w:val="24"/>
          <w:szCs w:val="24"/>
        </w:rPr>
        <w:t xml:space="preserve">estādes </w:t>
      </w:r>
      <w:r w:rsidR="00F54FC7" w:rsidRPr="0072063E">
        <w:rPr>
          <w:rFonts w:ascii="Times New Roman" w:hAnsi="Times New Roman" w:cs="Times New Roman"/>
          <w:sz w:val="24"/>
          <w:szCs w:val="24"/>
        </w:rPr>
        <w:t>sadarbojas ar Institūciju un savā starpā</w:t>
      </w:r>
      <w:r w:rsidRPr="0072063E">
        <w:rPr>
          <w:rFonts w:ascii="Times New Roman" w:hAnsi="Times New Roman" w:cs="Times New Roman"/>
          <w:sz w:val="24"/>
          <w:szCs w:val="24"/>
        </w:rPr>
        <w:t>.</w:t>
      </w:r>
    </w:p>
    <w:p w14:paraId="6EBD367C" w14:textId="015F2B8A" w:rsidR="0072063E" w:rsidRDefault="007F4915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Visas šī nolikuma 3.punktā uzskaitītās pašvaldības iestādes</w:t>
      </w:r>
      <w:r w:rsidR="00FF5A4D" w:rsidRPr="0072063E">
        <w:rPr>
          <w:rFonts w:ascii="Times New Roman" w:hAnsi="Times New Roman" w:cs="Times New Roman"/>
          <w:sz w:val="24"/>
          <w:szCs w:val="24"/>
        </w:rPr>
        <w:t xml:space="preserve">, </w:t>
      </w:r>
      <w:r w:rsidRPr="0072063E">
        <w:rPr>
          <w:rFonts w:ascii="Times New Roman" w:hAnsi="Times New Roman" w:cs="Times New Roman"/>
          <w:sz w:val="24"/>
          <w:szCs w:val="24"/>
        </w:rPr>
        <w:t>plānojot izdevumus kārtējam budžeta gadam</w:t>
      </w:r>
      <w:r w:rsidR="00F4633D" w:rsidRPr="0072063E">
        <w:rPr>
          <w:rFonts w:ascii="Times New Roman" w:hAnsi="Times New Roman" w:cs="Times New Roman"/>
          <w:sz w:val="24"/>
          <w:szCs w:val="24"/>
        </w:rPr>
        <w:t>,</w:t>
      </w:r>
      <w:r w:rsidRPr="0072063E">
        <w:rPr>
          <w:rFonts w:ascii="Times New Roman" w:hAnsi="Times New Roman" w:cs="Times New Roman"/>
          <w:sz w:val="24"/>
          <w:szCs w:val="24"/>
        </w:rPr>
        <w:t xml:space="preserve"> paredz finansējumu </w:t>
      </w:r>
      <w:r w:rsidR="00205F5A" w:rsidRPr="0072063E">
        <w:rPr>
          <w:rFonts w:ascii="Times New Roman" w:hAnsi="Times New Roman" w:cs="Times New Roman"/>
          <w:sz w:val="24"/>
          <w:szCs w:val="24"/>
        </w:rPr>
        <w:t xml:space="preserve">visu </w:t>
      </w:r>
      <w:r w:rsidRPr="0072063E">
        <w:rPr>
          <w:rFonts w:ascii="Times New Roman" w:hAnsi="Times New Roman" w:cs="Times New Roman"/>
          <w:sz w:val="24"/>
          <w:szCs w:val="24"/>
        </w:rPr>
        <w:t>darba aizsardzības pasākumu nodrošināšanai, tajā skaitā speciālā apģērba un individuālo aizsardzības līdzekļu iegādei</w:t>
      </w:r>
      <w:r w:rsidR="00914EA0">
        <w:rPr>
          <w:rFonts w:ascii="Times New Roman" w:hAnsi="Times New Roman" w:cs="Times New Roman"/>
          <w:sz w:val="24"/>
          <w:szCs w:val="24"/>
        </w:rPr>
        <w:t>, izņemot Rēzeknes novada vēlēšanu komisiju</w:t>
      </w:r>
      <w:r w:rsidRPr="007206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FE8B5" w14:textId="6BE01CEB" w:rsidR="0063117A" w:rsidRPr="0072063E" w:rsidRDefault="0063117A" w:rsidP="007206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Institūcija informē pašvaldības vadību par Iestādēs konstatētajiem trūkumiem darba aizsardzības sistēmas ievērošanā, kā arī sniedz ieteikumus darba aizsardzības sistēmas uzlabošanai.</w:t>
      </w:r>
    </w:p>
    <w:p w14:paraId="32FF6748" w14:textId="77777777" w:rsidR="006D2BFE" w:rsidRDefault="006D2BFE" w:rsidP="003C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AD2D" w14:textId="77777777" w:rsidR="002D48E4" w:rsidRDefault="002D48E4" w:rsidP="003C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14FE" w14:textId="34CFD8C7" w:rsidR="006D2BFE" w:rsidRPr="00972D7C" w:rsidRDefault="006D2BFE" w:rsidP="003C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E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M.Švarcs</w:t>
      </w:r>
      <w:proofErr w:type="spellEnd"/>
    </w:p>
    <w:sectPr w:rsidR="006D2BFE" w:rsidRPr="00972D7C" w:rsidSect="0011410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CD8F" w14:textId="77777777" w:rsidR="00D45C33" w:rsidRDefault="00D45C33" w:rsidP="00D45C33">
      <w:pPr>
        <w:spacing w:after="0" w:line="240" w:lineRule="auto"/>
      </w:pPr>
      <w:r>
        <w:separator/>
      </w:r>
    </w:p>
  </w:endnote>
  <w:endnote w:type="continuationSeparator" w:id="0">
    <w:p w14:paraId="012CBC84" w14:textId="77777777" w:rsidR="00D45C33" w:rsidRDefault="00D45C33" w:rsidP="00D4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657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E9605" w14:textId="26C06814" w:rsidR="00D45C33" w:rsidRDefault="00D45C33">
        <w:pPr>
          <w:pStyle w:val="Footer"/>
          <w:jc w:val="center"/>
        </w:pPr>
        <w:r w:rsidRPr="00D45C33">
          <w:rPr>
            <w:sz w:val="18"/>
            <w:szCs w:val="18"/>
          </w:rPr>
          <w:fldChar w:fldCharType="begin"/>
        </w:r>
        <w:r w:rsidRPr="00D45C33">
          <w:rPr>
            <w:sz w:val="18"/>
            <w:szCs w:val="18"/>
          </w:rPr>
          <w:instrText xml:space="preserve"> PAGE   \* MERGEFORMAT </w:instrText>
        </w:r>
        <w:r w:rsidRPr="00D45C33">
          <w:rPr>
            <w:sz w:val="18"/>
            <w:szCs w:val="18"/>
          </w:rPr>
          <w:fldChar w:fldCharType="separate"/>
        </w:r>
        <w:r w:rsidR="00CE2040">
          <w:rPr>
            <w:noProof/>
            <w:sz w:val="18"/>
            <w:szCs w:val="18"/>
          </w:rPr>
          <w:t>5</w:t>
        </w:r>
        <w:r w:rsidRPr="00D45C33">
          <w:rPr>
            <w:noProof/>
            <w:sz w:val="18"/>
            <w:szCs w:val="18"/>
          </w:rPr>
          <w:fldChar w:fldCharType="end"/>
        </w:r>
      </w:p>
    </w:sdtContent>
  </w:sdt>
  <w:p w14:paraId="736D3442" w14:textId="77777777" w:rsidR="00D45C33" w:rsidRDefault="00D45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AC6C" w14:textId="77777777" w:rsidR="00D45C33" w:rsidRDefault="00D45C33" w:rsidP="00D45C33">
      <w:pPr>
        <w:spacing w:after="0" w:line="240" w:lineRule="auto"/>
      </w:pPr>
      <w:r>
        <w:separator/>
      </w:r>
    </w:p>
  </w:footnote>
  <w:footnote w:type="continuationSeparator" w:id="0">
    <w:p w14:paraId="42160FD0" w14:textId="77777777" w:rsidR="00D45C33" w:rsidRDefault="00D45C33" w:rsidP="00D4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EEA"/>
    <w:multiLevelType w:val="multilevel"/>
    <w:tmpl w:val="473C49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9019F"/>
    <w:multiLevelType w:val="multilevel"/>
    <w:tmpl w:val="51A20F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BA0257"/>
    <w:multiLevelType w:val="multilevel"/>
    <w:tmpl w:val="C8E46F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70901A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8"/>
    <w:rsid w:val="00001FAE"/>
    <w:rsid w:val="00042FA8"/>
    <w:rsid w:val="0005040C"/>
    <w:rsid w:val="000771B9"/>
    <w:rsid w:val="00087F58"/>
    <w:rsid w:val="00095A01"/>
    <w:rsid w:val="000A7542"/>
    <w:rsid w:val="000B0648"/>
    <w:rsid w:val="000C507B"/>
    <w:rsid w:val="0011410B"/>
    <w:rsid w:val="00117495"/>
    <w:rsid w:val="00125B5F"/>
    <w:rsid w:val="0013253D"/>
    <w:rsid w:val="00135CB5"/>
    <w:rsid w:val="00137D45"/>
    <w:rsid w:val="00150592"/>
    <w:rsid w:val="00167AAC"/>
    <w:rsid w:val="0018730E"/>
    <w:rsid w:val="001A0E46"/>
    <w:rsid w:val="001B61E2"/>
    <w:rsid w:val="001C0DFF"/>
    <w:rsid w:val="00205785"/>
    <w:rsid w:val="00205F5A"/>
    <w:rsid w:val="00225372"/>
    <w:rsid w:val="002545E6"/>
    <w:rsid w:val="0027607F"/>
    <w:rsid w:val="002818AE"/>
    <w:rsid w:val="002918E9"/>
    <w:rsid w:val="002A3D19"/>
    <w:rsid w:val="002C4F45"/>
    <w:rsid w:val="002D48E4"/>
    <w:rsid w:val="00316CBF"/>
    <w:rsid w:val="00331630"/>
    <w:rsid w:val="00352C0D"/>
    <w:rsid w:val="00377227"/>
    <w:rsid w:val="00387290"/>
    <w:rsid w:val="003A1961"/>
    <w:rsid w:val="003B439F"/>
    <w:rsid w:val="003C35A5"/>
    <w:rsid w:val="003C41CF"/>
    <w:rsid w:val="00440160"/>
    <w:rsid w:val="00444B33"/>
    <w:rsid w:val="00476EC5"/>
    <w:rsid w:val="004779C3"/>
    <w:rsid w:val="00480775"/>
    <w:rsid w:val="004A1C66"/>
    <w:rsid w:val="004B615A"/>
    <w:rsid w:val="004C284C"/>
    <w:rsid w:val="004D78E0"/>
    <w:rsid w:val="004F0782"/>
    <w:rsid w:val="0050618B"/>
    <w:rsid w:val="005063E1"/>
    <w:rsid w:val="00524D4A"/>
    <w:rsid w:val="00525CB5"/>
    <w:rsid w:val="005276AF"/>
    <w:rsid w:val="00540906"/>
    <w:rsid w:val="00576504"/>
    <w:rsid w:val="005B0E09"/>
    <w:rsid w:val="005B7210"/>
    <w:rsid w:val="005D386C"/>
    <w:rsid w:val="005E3A90"/>
    <w:rsid w:val="005F4F6B"/>
    <w:rsid w:val="0061164D"/>
    <w:rsid w:val="0063117A"/>
    <w:rsid w:val="0063181B"/>
    <w:rsid w:val="00634B6E"/>
    <w:rsid w:val="00644E89"/>
    <w:rsid w:val="00646CA3"/>
    <w:rsid w:val="00656938"/>
    <w:rsid w:val="00663B65"/>
    <w:rsid w:val="0067553F"/>
    <w:rsid w:val="006800CA"/>
    <w:rsid w:val="006A6F38"/>
    <w:rsid w:val="006D2BFE"/>
    <w:rsid w:val="006D41F1"/>
    <w:rsid w:val="006D5D07"/>
    <w:rsid w:val="00701EB0"/>
    <w:rsid w:val="00704871"/>
    <w:rsid w:val="0072063E"/>
    <w:rsid w:val="007305DF"/>
    <w:rsid w:val="00731742"/>
    <w:rsid w:val="00743974"/>
    <w:rsid w:val="0074426B"/>
    <w:rsid w:val="007468CC"/>
    <w:rsid w:val="00775982"/>
    <w:rsid w:val="007A47C7"/>
    <w:rsid w:val="007B661C"/>
    <w:rsid w:val="007C01D8"/>
    <w:rsid w:val="007F4915"/>
    <w:rsid w:val="007F5ACA"/>
    <w:rsid w:val="00821DB8"/>
    <w:rsid w:val="00821F64"/>
    <w:rsid w:val="0082537A"/>
    <w:rsid w:val="008278A9"/>
    <w:rsid w:val="00830FB0"/>
    <w:rsid w:val="00845E69"/>
    <w:rsid w:val="00850AEF"/>
    <w:rsid w:val="00856D43"/>
    <w:rsid w:val="008E6BD5"/>
    <w:rsid w:val="00907FA1"/>
    <w:rsid w:val="00914EA0"/>
    <w:rsid w:val="0092345B"/>
    <w:rsid w:val="00927F4F"/>
    <w:rsid w:val="00963F18"/>
    <w:rsid w:val="00972D7C"/>
    <w:rsid w:val="00981B12"/>
    <w:rsid w:val="00984B45"/>
    <w:rsid w:val="00994079"/>
    <w:rsid w:val="009A101F"/>
    <w:rsid w:val="009B3574"/>
    <w:rsid w:val="009C7B2A"/>
    <w:rsid w:val="009C7B60"/>
    <w:rsid w:val="009F4FF4"/>
    <w:rsid w:val="00A25DD0"/>
    <w:rsid w:val="00A6539B"/>
    <w:rsid w:val="00AA11E0"/>
    <w:rsid w:val="00AB501F"/>
    <w:rsid w:val="00AB648D"/>
    <w:rsid w:val="00AD13F5"/>
    <w:rsid w:val="00AD4DD1"/>
    <w:rsid w:val="00AE1DC5"/>
    <w:rsid w:val="00AE7D66"/>
    <w:rsid w:val="00B0102D"/>
    <w:rsid w:val="00B02728"/>
    <w:rsid w:val="00B05419"/>
    <w:rsid w:val="00B06425"/>
    <w:rsid w:val="00B24A5B"/>
    <w:rsid w:val="00B35D38"/>
    <w:rsid w:val="00B41B89"/>
    <w:rsid w:val="00B43422"/>
    <w:rsid w:val="00B538B6"/>
    <w:rsid w:val="00B54754"/>
    <w:rsid w:val="00B5651A"/>
    <w:rsid w:val="00B70AF0"/>
    <w:rsid w:val="00B72E22"/>
    <w:rsid w:val="00BA1024"/>
    <w:rsid w:val="00BA52B9"/>
    <w:rsid w:val="00BC3987"/>
    <w:rsid w:val="00BE182B"/>
    <w:rsid w:val="00BE3274"/>
    <w:rsid w:val="00BF4FB8"/>
    <w:rsid w:val="00C003CE"/>
    <w:rsid w:val="00C05DDB"/>
    <w:rsid w:val="00C2216B"/>
    <w:rsid w:val="00C2273E"/>
    <w:rsid w:val="00C81104"/>
    <w:rsid w:val="00C838E5"/>
    <w:rsid w:val="00C87A0F"/>
    <w:rsid w:val="00CA574C"/>
    <w:rsid w:val="00CB276D"/>
    <w:rsid w:val="00CB69A7"/>
    <w:rsid w:val="00CE1FC4"/>
    <w:rsid w:val="00CE2040"/>
    <w:rsid w:val="00CE5178"/>
    <w:rsid w:val="00CE65EB"/>
    <w:rsid w:val="00D20BDA"/>
    <w:rsid w:val="00D2761A"/>
    <w:rsid w:val="00D36261"/>
    <w:rsid w:val="00D45C33"/>
    <w:rsid w:val="00D519E9"/>
    <w:rsid w:val="00D67B62"/>
    <w:rsid w:val="00D86F56"/>
    <w:rsid w:val="00DC7687"/>
    <w:rsid w:val="00DD00C0"/>
    <w:rsid w:val="00E07CD3"/>
    <w:rsid w:val="00E20977"/>
    <w:rsid w:val="00E3644D"/>
    <w:rsid w:val="00E50739"/>
    <w:rsid w:val="00E5408C"/>
    <w:rsid w:val="00E573D8"/>
    <w:rsid w:val="00E8313B"/>
    <w:rsid w:val="00E9660F"/>
    <w:rsid w:val="00EF01F4"/>
    <w:rsid w:val="00F2383E"/>
    <w:rsid w:val="00F4633D"/>
    <w:rsid w:val="00F544DF"/>
    <w:rsid w:val="00F54FC7"/>
    <w:rsid w:val="00F72B57"/>
    <w:rsid w:val="00FA1AD6"/>
    <w:rsid w:val="00FB50F6"/>
    <w:rsid w:val="00FC071B"/>
    <w:rsid w:val="00FE783B"/>
    <w:rsid w:val="00FF5A4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801"/>
  <w15:chartTrackingRefBased/>
  <w15:docId w15:val="{DD21F719-D2F7-4762-8CBA-BC3D8CC1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A1C66"/>
    <w:pPr>
      <w:ind w:left="720"/>
      <w:contextualSpacing/>
    </w:pPr>
  </w:style>
  <w:style w:type="table" w:styleId="TableGrid">
    <w:name w:val="Table Grid"/>
    <w:basedOn w:val="TableNormal"/>
    <w:uiPriority w:val="39"/>
    <w:rsid w:val="00C8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3"/>
  </w:style>
  <w:style w:type="paragraph" w:styleId="Footer">
    <w:name w:val="footer"/>
    <w:basedOn w:val="Normal"/>
    <w:link w:val="FooterChar"/>
    <w:uiPriority w:val="99"/>
    <w:unhideWhenUsed/>
    <w:rsid w:val="00D4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8343</Words>
  <Characters>4756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Ilona Turka</cp:lastModifiedBy>
  <cp:revision>9</cp:revision>
  <cp:lastPrinted>2020-02-03T06:17:00Z</cp:lastPrinted>
  <dcterms:created xsi:type="dcterms:W3CDTF">2020-01-30T08:51:00Z</dcterms:created>
  <dcterms:modified xsi:type="dcterms:W3CDTF">2020-02-12T12:43:00Z</dcterms:modified>
</cp:coreProperties>
</file>